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BEB" w:rsidRPr="00E336F4" w:rsidRDefault="00AC0BEB" w:rsidP="00E336F4">
      <w:pPr>
        <w:pStyle w:val="Titolo"/>
        <w:rPr>
          <w:color w:val="4F81BD" w:themeColor="accent1"/>
        </w:rPr>
      </w:pPr>
      <w:r w:rsidRPr="00E336F4">
        <w:rPr>
          <w:color w:val="4F81BD" w:themeColor="accent1"/>
        </w:rPr>
        <w:t xml:space="preserve">Allegato </w:t>
      </w:r>
      <w:r w:rsidR="004152E4">
        <w:rPr>
          <w:color w:val="4F81BD" w:themeColor="accent1"/>
        </w:rPr>
        <w:t>2</w:t>
      </w:r>
    </w:p>
    <w:p w:rsidR="00295FE1" w:rsidRPr="00E336F4" w:rsidRDefault="00AC0BEB" w:rsidP="00E336F4">
      <w:pPr>
        <w:pStyle w:val="Titolo"/>
        <w:rPr>
          <w:color w:val="4F81BD" w:themeColor="accent1"/>
          <w:sz w:val="28"/>
          <w:szCs w:val="28"/>
        </w:rPr>
      </w:pPr>
      <w:r w:rsidRPr="00E336F4">
        <w:rPr>
          <w:color w:val="4F81BD" w:themeColor="accent1"/>
          <w:sz w:val="28"/>
          <w:szCs w:val="28"/>
        </w:rPr>
        <w:t>al Piano prevenzione corruzione 201</w:t>
      </w:r>
      <w:r w:rsidR="0085357F">
        <w:rPr>
          <w:color w:val="4F81BD" w:themeColor="accent1"/>
          <w:sz w:val="28"/>
          <w:szCs w:val="28"/>
        </w:rPr>
        <w:t>8</w:t>
      </w:r>
      <w:r w:rsidRPr="00E336F4">
        <w:rPr>
          <w:color w:val="4F81BD" w:themeColor="accent1"/>
          <w:sz w:val="28"/>
          <w:szCs w:val="28"/>
        </w:rPr>
        <w:t>/20</w:t>
      </w:r>
      <w:r w:rsidR="0085357F">
        <w:rPr>
          <w:color w:val="4F81BD" w:themeColor="accent1"/>
          <w:sz w:val="28"/>
          <w:szCs w:val="28"/>
        </w:rPr>
        <w:t>20</w:t>
      </w:r>
    </w:p>
    <w:p w:rsidR="00AC0BEB" w:rsidRDefault="00AC0BEB" w:rsidP="00295FE1">
      <w:pPr>
        <w:pStyle w:val="Corpodeltesto"/>
        <w:rPr>
          <w:sz w:val="20"/>
        </w:rPr>
      </w:pPr>
    </w:p>
    <w:p w:rsidR="00AC0BEB" w:rsidRDefault="00655F81" w:rsidP="00295FE1">
      <w:pPr>
        <w:pStyle w:val="Corpodeltesto"/>
        <w:rPr>
          <w:sz w:val="20"/>
        </w:rPr>
      </w:pPr>
      <w:r w:rsidRPr="00655F81">
        <w:rPr>
          <w:noProof/>
          <w:spacing w:val="-49"/>
          <w:sz w:val="20"/>
        </w:rPr>
      </w:r>
      <w:r w:rsidRPr="00655F81">
        <w:rPr>
          <w:noProof/>
          <w:spacing w:val="-49"/>
          <w:sz w:val="20"/>
        </w:rPr>
        <w:pict>
          <v:shapetype id="_x0000_t202" coordsize="21600,21600" o:spt="202" path="m,l,21600r21600,l21600,xe">
            <v:stroke joinstyle="miter"/>
            <v:path gradientshapeok="t" o:connecttype="rect"/>
          </v:shapetype>
          <v:shape id="Casella di testo 8" o:spid="_x0000_s1026" type="#_x0000_t202" style="width:481.95pt;height:71.75pt;visibility:visible;mso-position-horizontal-relative:char;mso-position-vertical-relative:line" filled="f" strokeweight=".48pt">
            <v:textbox inset="0,0,0,0">
              <w:txbxContent>
                <w:p w:rsidR="00AC0BEB" w:rsidRPr="00295FE1" w:rsidRDefault="00AC0BEB" w:rsidP="00AC0BEB"/>
                <w:p w:rsidR="00AC0BEB" w:rsidRPr="00295FE1" w:rsidRDefault="00AC0BEB" w:rsidP="00AC0BEB">
                  <w:pPr>
                    <w:pStyle w:val="Titolo"/>
                    <w:rPr>
                      <w:color w:val="4F81BD" w:themeColor="accent1"/>
                      <w:sz w:val="36"/>
                      <w:szCs w:val="36"/>
                    </w:rPr>
                  </w:pPr>
                  <w:r w:rsidRPr="00295FE1">
                    <w:rPr>
                      <w:color w:val="4F81BD" w:themeColor="accent1"/>
                      <w:sz w:val="36"/>
                      <w:szCs w:val="36"/>
                    </w:rPr>
                    <w:t>INDIRIZZI RIVOLTI ALLE SOCIETÀ PARTECIPATE.</w:t>
                  </w:r>
                </w:p>
                <w:p w:rsidR="00AC0BEB" w:rsidRDefault="00AC0BEB" w:rsidP="00AC0BEB">
                  <w:pPr>
                    <w:pStyle w:val="Titolo"/>
                    <w:rPr>
                      <w:color w:val="4F81BD" w:themeColor="accent1"/>
                      <w:sz w:val="36"/>
                      <w:szCs w:val="36"/>
                    </w:rPr>
                  </w:pPr>
                  <w:r w:rsidRPr="00295FE1">
                    <w:rPr>
                      <w:color w:val="4F81BD" w:themeColor="accent1"/>
                      <w:sz w:val="36"/>
                      <w:szCs w:val="36"/>
                    </w:rPr>
                    <w:t xml:space="preserve">DAL COMUNE </w:t>
                  </w:r>
                  <w:proofErr w:type="spellStart"/>
                  <w:r w:rsidRPr="00295FE1">
                    <w:rPr>
                      <w:color w:val="4F81BD" w:themeColor="accent1"/>
                      <w:sz w:val="36"/>
                      <w:szCs w:val="36"/>
                    </w:rPr>
                    <w:t>DI</w:t>
                  </w:r>
                  <w:proofErr w:type="spellEnd"/>
                  <w:r w:rsidRPr="00295FE1">
                    <w:rPr>
                      <w:color w:val="4F81BD" w:themeColor="accent1"/>
                      <w:sz w:val="36"/>
                      <w:szCs w:val="36"/>
                    </w:rPr>
                    <w:t xml:space="preserve"> </w:t>
                  </w:r>
                  <w:r w:rsidR="0081568C">
                    <w:rPr>
                      <w:color w:val="4F81BD" w:themeColor="accent1"/>
                      <w:sz w:val="36"/>
                      <w:szCs w:val="36"/>
                    </w:rPr>
                    <w:t>PIANICO</w:t>
                  </w:r>
                </w:p>
                <w:p w:rsidR="0085357F" w:rsidRPr="00295FE1" w:rsidRDefault="0085357F" w:rsidP="00AC0BEB">
                  <w:pPr>
                    <w:pStyle w:val="Titolo"/>
                    <w:rPr>
                      <w:color w:val="4F81BD" w:themeColor="accent1"/>
                      <w:sz w:val="36"/>
                      <w:szCs w:val="36"/>
                    </w:rPr>
                  </w:pPr>
                </w:p>
              </w:txbxContent>
            </v:textbox>
            <w10:wrap type="none"/>
            <w10:anchorlock/>
          </v:shape>
        </w:pict>
      </w:r>
    </w:p>
    <w:p w:rsidR="00AC0BEB" w:rsidRDefault="00AC0BEB" w:rsidP="00295FE1">
      <w:pPr>
        <w:pStyle w:val="Corpodeltesto"/>
        <w:rPr>
          <w:sz w:val="20"/>
        </w:rPr>
      </w:pPr>
    </w:p>
    <w:p w:rsidR="00AC0BEB" w:rsidRPr="004A460B" w:rsidRDefault="00AC0BEB" w:rsidP="00295FE1">
      <w:pPr>
        <w:pStyle w:val="Corpodeltesto"/>
        <w:rPr>
          <w:sz w:val="20"/>
        </w:rPr>
      </w:pPr>
    </w:p>
    <w:p w:rsidR="00295FE1" w:rsidRPr="00295FE1" w:rsidRDefault="00295FE1" w:rsidP="00295FE1">
      <w:pPr>
        <w:pStyle w:val="Titolo1"/>
      </w:pPr>
      <w:r w:rsidRPr="00295FE1">
        <w:t>1. OBIETTIVI SUL COMPLESSO DEI COSTI DI FUNZIONAMENTO E SULLA PREVENZIONE DI CRISI AZIENDALI</w:t>
      </w:r>
    </w:p>
    <w:p w:rsidR="00295FE1" w:rsidRDefault="00295FE1" w:rsidP="00295FE1">
      <w:pPr>
        <w:pStyle w:val="Corpodeltesto"/>
        <w:ind w:right="208"/>
        <w:jc w:val="both"/>
        <w:rPr>
          <w:b/>
          <w:sz w:val="23"/>
        </w:rPr>
      </w:pPr>
    </w:p>
    <w:p w:rsidR="00295FE1" w:rsidRPr="00295FE1" w:rsidRDefault="00295FE1" w:rsidP="00295FE1">
      <w:pPr>
        <w:pStyle w:val="Corpodeltesto"/>
        <w:ind w:right="208"/>
        <w:jc w:val="both"/>
        <w:rPr>
          <w:rFonts w:asciiTheme="minorHAnsi" w:hAnsiTheme="minorHAnsi" w:cstheme="minorHAnsi"/>
        </w:rPr>
      </w:pPr>
      <w:r w:rsidRPr="00295FE1">
        <w:rPr>
          <w:rFonts w:asciiTheme="minorHAnsi" w:hAnsiTheme="minorHAnsi" w:cstheme="minorHAnsi"/>
        </w:rPr>
        <w:t xml:space="preserve">Le società partecipate dal Comune di </w:t>
      </w:r>
      <w:proofErr w:type="spellStart"/>
      <w:r w:rsidR="0081568C">
        <w:rPr>
          <w:rFonts w:asciiTheme="minorHAnsi" w:hAnsiTheme="minorHAnsi" w:cstheme="minorHAnsi"/>
        </w:rPr>
        <w:t>Pianico</w:t>
      </w:r>
      <w:proofErr w:type="spellEnd"/>
      <w:r w:rsidRPr="00295FE1">
        <w:rPr>
          <w:rFonts w:asciiTheme="minorHAnsi" w:hAnsiTheme="minorHAnsi" w:cstheme="minorHAnsi"/>
        </w:rPr>
        <w:t xml:space="preserve"> dovranno attivare tutte le iniziative, preventivamente concordate con i soci, idonee a raggiungere l’equilibrio economico - finanziario anche attraverso l’adozione delle seguenti</w:t>
      </w:r>
      <w:r w:rsidRPr="00295FE1">
        <w:rPr>
          <w:rFonts w:asciiTheme="minorHAnsi" w:hAnsiTheme="minorHAnsi" w:cstheme="minorHAnsi"/>
          <w:spacing w:val="-15"/>
        </w:rPr>
        <w:t xml:space="preserve"> </w:t>
      </w:r>
      <w:r w:rsidRPr="00295FE1">
        <w:rPr>
          <w:rFonts w:asciiTheme="minorHAnsi" w:hAnsiTheme="minorHAnsi" w:cstheme="minorHAnsi"/>
        </w:rPr>
        <w:t>misure:</w:t>
      </w:r>
    </w:p>
    <w:p w:rsidR="00295FE1" w:rsidRPr="00295FE1" w:rsidRDefault="00295FE1" w:rsidP="00295FE1">
      <w:pPr>
        <w:pStyle w:val="Corpodeltesto"/>
        <w:numPr>
          <w:ilvl w:val="0"/>
          <w:numId w:val="9"/>
        </w:numPr>
        <w:spacing w:before="56"/>
        <w:jc w:val="both"/>
        <w:rPr>
          <w:rFonts w:asciiTheme="minorHAnsi" w:hAnsiTheme="minorHAnsi" w:cstheme="minorHAnsi"/>
        </w:rPr>
      </w:pPr>
      <w:r w:rsidRPr="00295FE1">
        <w:rPr>
          <w:rFonts w:asciiTheme="minorHAnsi" w:hAnsiTheme="minorHAnsi" w:cstheme="minorHAnsi"/>
        </w:rPr>
        <w:t>gestire i servizi e le attività affidate secondo criteri di efficienza ed economicità;</w:t>
      </w:r>
    </w:p>
    <w:p w:rsidR="00295FE1" w:rsidRPr="00295FE1" w:rsidRDefault="00295FE1" w:rsidP="00295FE1">
      <w:pPr>
        <w:pStyle w:val="Corpodeltesto"/>
        <w:numPr>
          <w:ilvl w:val="0"/>
          <w:numId w:val="9"/>
        </w:numPr>
        <w:spacing w:before="56"/>
        <w:jc w:val="both"/>
        <w:rPr>
          <w:rFonts w:asciiTheme="minorHAnsi" w:hAnsiTheme="minorHAnsi" w:cstheme="minorHAnsi"/>
        </w:rPr>
      </w:pPr>
      <w:r w:rsidRPr="00295FE1">
        <w:rPr>
          <w:rFonts w:asciiTheme="minorHAnsi" w:hAnsiTheme="minorHAnsi" w:cstheme="minorHAnsi"/>
        </w:rPr>
        <w:t xml:space="preserve">non procedere ad aumenti dei </w:t>
      </w:r>
      <w:r w:rsidRPr="00295FE1">
        <w:rPr>
          <w:rFonts w:asciiTheme="minorHAnsi" w:hAnsiTheme="minorHAnsi" w:cstheme="minorHAnsi"/>
          <w:i/>
        </w:rPr>
        <w:t xml:space="preserve">compensi </w:t>
      </w:r>
      <w:r w:rsidRPr="00295FE1">
        <w:rPr>
          <w:rFonts w:asciiTheme="minorHAnsi" w:hAnsiTheme="minorHAnsi" w:cstheme="minorHAnsi"/>
        </w:rPr>
        <w:t>in favore degli amministratori, fatto salvo quanto disposto all’art.11 comma 6 del Dlgs.175/2016;</w:t>
      </w:r>
    </w:p>
    <w:p w:rsidR="00295FE1" w:rsidRPr="00295FE1" w:rsidRDefault="00295FE1" w:rsidP="00295FE1">
      <w:pPr>
        <w:pStyle w:val="Corpodeltesto"/>
        <w:numPr>
          <w:ilvl w:val="0"/>
          <w:numId w:val="9"/>
        </w:numPr>
        <w:spacing w:before="56"/>
        <w:jc w:val="both"/>
        <w:rPr>
          <w:rFonts w:asciiTheme="minorHAnsi" w:hAnsiTheme="minorHAnsi" w:cstheme="minorHAnsi"/>
        </w:rPr>
      </w:pPr>
      <w:r w:rsidRPr="00295FE1">
        <w:rPr>
          <w:rFonts w:asciiTheme="minorHAnsi" w:hAnsiTheme="minorHAnsi" w:cstheme="minorHAnsi"/>
        </w:rPr>
        <w:t xml:space="preserve">procedere all’acquisto di lavori, beni e servizi secondo la disciplina del D.lgs. n. 50/2016, come previsto dall’art. 16 del </w:t>
      </w:r>
      <w:proofErr w:type="spellStart"/>
      <w:r w:rsidRPr="00295FE1">
        <w:rPr>
          <w:rFonts w:asciiTheme="minorHAnsi" w:hAnsiTheme="minorHAnsi" w:cstheme="minorHAnsi"/>
        </w:rPr>
        <w:t>D.Lgs</w:t>
      </w:r>
      <w:proofErr w:type="spellEnd"/>
      <w:r w:rsidRPr="00295FE1">
        <w:rPr>
          <w:rFonts w:asciiTheme="minorHAnsi" w:hAnsiTheme="minorHAnsi" w:cstheme="minorHAnsi"/>
          <w:spacing w:val="-12"/>
        </w:rPr>
        <w:t xml:space="preserve"> </w:t>
      </w:r>
      <w:r w:rsidRPr="00295FE1">
        <w:rPr>
          <w:rFonts w:asciiTheme="minorHAnsi" w:hAnsiTheme="minorHAnsi" w:cstheme="minorHAnsi"/>
        </w:rPr>
        <w:t>175/2016;</w:t>
      </w:r>
    </w:p>
    <w:p w:rsidR="00295FE1" w:rsidRPr="00295FE1" w:rsidRDefault="00295FE1" w:rsidP="00295FE1">
      <w:pPr>
        <w:pStyle w:val="Corpodeltesto"/>
        <w:numPr>
          <w:ilvl w:val="0"/>
          <w:numId w:val="9"/>
        </w:numPr>
        <w:spacing w:before="56"/>
        <w:jc w:val="both"/>
        <w:rPr>
          <w:rFonts w:asciiTheme="minorHAnsi" w:hAnsiTheme="minorHAnsi" w:cstheme="minorHAnsi"/>
        </w:rPr>
      </w:pPr>
      <w:r w:rsidRPr="00295FE1">
        <w:rPr>
          <w:rFonts w:asciiTheme="minorHAnsi" w:hAnsiTheme="minorHAnsi" w:cstheme="minorHAnsi"/>
        </w:rPr>
        <w:t xml:space="preserve">adottare ed applicare regolamenti atti ad </w:t>
      </w:r>
      <w:r w:rsidRPr="00295FE1">
        <w:rPr>
          <w:rFonts w:asciiTheme="minorHAnsi" w:hAnsiTheme="minorHAnsi" w:cstheme="minorHAnsi"/>
          <w:i/>
        </w:rPr>
        <w:t>individuare le procedure selettive e/o comparative</w:t>
      </w:r>
      <w:r w:rsidRPr="00295FE1">
        <w:rPr>
          <w:rFonts w:asciiTheme="minorHAnsi" w:hAnsiTheme="minorHAnsi" w:cstheme="minorHAnsi"/>
        </w:rPr>
        <w:t>, con ogni garanzia di idonea pubblicità e trasparenza, al fine di consentire la più ampia partecipazione di soggetti in possesso delle professionalità e dei requisiti</w:t>
      </w:r>
      <w:r w:rsidRPr="00295FE1">
        <w:rPr>
          <w:rFonts w:asciiTheme="minorHAnsi" w:hAnsiTheme="minorHAnsi" w:cstheme="minorHAnsi"/>
          <w:spacing w:val="-30"/>
        </w:rPr>
        <w:t xml:space="preserve"> </w:t>
      </w:r>
      <w:r w:rsidRPr="00295FE1">
        <w:rPr>
          <w:rFonts w:asciiTheme="minorHAnsi" w:hAnsiTheme="minorHAnsi" w:cstheme="minorHAnsi"/>
        </w:rPr>
        <w:t>prescritti;</w:t>
      </w:r>
    </w:p>
    <w:p w:rsidR="00295FE1" w:rsidRPr="00295FE1" w:rsidRDefault="00295FE1" w:rsidP="00295FE1">
      <w:pPr>
        <w:pStyle w:val="Corpodeltesto"/>
        <w:numPr>
          <w:ilvl w:val="0"/>
          <w:numId w:val="9"/>
        </w:numPr>
        <w:spacing w:before="56"/>
        <w:jc w:val="both"/>
        <w:rPr>
          <w:rFonts w:asciiTheme="minorHAnsi" w:hAnsiTheme="minorHAnsi" w:cstheme="minorHAnsi"/>
        </w:rPr>
      </w:pPr>
      <w:r w:rsidRPr="00295FE1">
        <w:rPr>
          <w:rFonts w:asciiTheme="minorHAnsi" w:hAnsiTheme="minorHAnsi" w:cstheme="minorHAnsi"/>
        </w:rPr>
        <w:t xml:space="preserve">trasmettere semestralmente al comune </w:t>
      </w:r>
      <w:r w:rsidRPr="00295FE1">
        <w:rPr>
          <w:rFonts w:asciiTheme="minorHAnsi" w:hAnsiTheme="minorHAnsi" w:cstheme="minorHAnsi"/>
          <w:i/>
        </w:rPr>
        <w:t xml:space="preserve">report </w:t>
      </w:r>
      <w:r w:rsidRPr="00295FE1">
        <w:rPr>
          <w:rFonts w:asciiTheme="minorHAnsi" w:hAnsiTheme="minorHAnsi" w:cstheme="minorHAnsi"/>
        </w:rPr>
        <w:t>sull’andamento economico - gestionale  della  società;</w:t>
      </w:r>
    </w:p>
    <w:p w:rsidR="00295FE1" w:rsidRPr="00295FE1" w:rsidRDefault="00295FE1" w:rsidP="00295FE1">
      <w:pPr>
        <w:pStyle w:val="Corpodeltesto"/>
        <w:numPr>
          <w:ilvl w:val="0"/>
          <w:numId w:val="9"/>
        </w:numPr>
        <w:spacing w:before="56"/>
        <w:jc w:val="both"/>
        <w:rPr>
          <w:rFonts w:asciiTheme="minorHAnsi" w:hAnsiTheme="minorHAnsi" w:cstheme="minorHAnsi"/>
        </w:rPr>
      </w:pPr>
      <w:r w:rsidRPr="00295FE1">
        <w:rPr>
          <w:rFonts w:asciiTheme="minorHAnsi" w:hAnsiTheme="minorHAnsi" w:cstheme="minorHAnsi"/>
        </w:rPr>
        <w:t xml:space="preserve">ai sensi dell’art. 19, co. 5, del </w:t>
      </w:r>
      <w:proofErr w:type="spellStart"/>
      <w:r w:rsidRPr="00295FE1">
        <w:rPr>
          <w:rFonts w:asciiTheme="minorHAnsi" w:hAnsiTheme="minorHAnsi" w:cstheme="minorHAnsi"/>
        </w:rPr>
        <w:t>D.Lgs.</w:t>
      </w:r>
      <w:proofErr w:type="spellEnd"/>
      <w:r w:rsidRPr="00295FE1">
        <w:rPr>
          <w:rFonts w:asciiTheme="minorHAnsi" w:hAnsiTheme="minorHAnsi" w:cstheme="minorHAnsi"/>
        </w:rPr>
        <w:t xml:space="preserve"> 175/2016, la Società potrà sostenere costi di funzionamento compatibilmente con il perseguimento dell’equilibrio economico della gestione;</w:t>
      </w:r>
    </w:p>
    <w:p w:rsidR="00295FE1" w:rsidRPr="00295FE1" w:rsidRDefault="00295FE1" w:rsidP="00295FE1">
      <w:pPr>
        <w:pStyle w:val="Corpodeltesto"/>
        <w:numPr>
          <w:ilvl w:val="0"/>
          <w:numId w:val="9"/>
        </w:numPr>
        <w:spacing w:before="56"/>
        <w:jc w:val="both"/>
        <w:rPr>
          <w:rFonts w:asciiTheme="minorHAnsi" w:hAnsiTheme="minorHAnsi" w:cstheme="minorHAnsi"/>
        </w:rPr>
      </w:pPr>
      <w:r w:rsidRPr="00295FE1">
        <w:rPr>
          <w:rFonts w:asciiTheme="minorHAnsi" w:hAnsiTheme="minorHAnsi" w:cstheme="minorHAnsi"/>
        </w:rPr>
        <w:t xml:space="preserve">la società predispone annualmente, a chiusura dell’esercizio sociale, una relazione sul governo societario avente i contenuti di cui all’articolo 6 del </w:t>
      </w:r>
      <w:proofErr w:type="spellStart"/>
      <w:r w:rsidRPr="00295FE1">
        <w:rPr>
          <w:rFonts w:asciiTheme="minorHAnsi" w:hAnsiTheme="minorHAnsi" w:cstheme="minorHAnsi"/>
        </w:rPr>
        <w:t>D.Lgs</w:t>
      </w:r>
      <w:proofErr w:type="spellEnd"/>
      <w:r w:rsidRPr="00295FE1">
        <w:rPr>
          <w:rFonts w:asciiTheme="minorHAnsi" w:hAnsiTheme="minorHAnsi" w:cstheme="minorHAnsi"/>
        </w:rPr>
        <w:t xml:space="preserve"> 175/2016. Nella relazione viene anche dato conto delle risultanze dei programmi di valutazione del rischio di crisi aziendale. La relazione è contenuta in una apposita sezione della nota</w:t>
      </w:r>
      <w:r w:rsidRPr="00295FE1">
        <w:rPr>
          <w:rFonts w:asciiTheme="minorHAnsi" w:hAnsiTheme="minorHAnsi" w:cstheme="minorHAnsi"/>
          <w:spacing w:val="-18"/>
        </w:rPr>
        <w:t xml:space="preserve"> </w:t>
      </w:r>
      <w:r w:rsidRPr="00295FE1">
        <w:rPr>
          <w:rFonts w:asciiTheme="minorHAnsi" w:hAnsiTheme="minorHAnsi" w:cstheme="minorHAnsi"/>
        </w:rPr>
        <w:t>integrativa.</w:t>
      </w:r>
    </w:p>
    <w:p w:rsidR="00295FE1" w:rsidRPr="00295FE1" w:rsidRDefault="00295FE1" w:rsidP="00295FE1">
      <w:pPr>
        <w:pStyle w:val="Titolo1"/>
      </w:pPr>
      <w:r>
        <w:t xml:space="preserve">2. </w:t>
      </w:r>
      <w:r w:rsidRPr="00295FE1">
        <w:t>INDIRIZZI IN MATERIA DI PREVENZIONE DELLA CORRUZIONE.</w:t>
      </w:r>
    </w:p>
    <w:p w:rsidR="00295FE1" w:rsidRPr="00295FE1" w:rsidRDefault="00295FE1" w:rsidP="00295FE1">
      <w:pPr>
        <w:pStyle w:val="Corpodeltesto"/>
        <w:spacing w:before="120"/>
        <w:jc w:val="both"/>
        <w:rPr>
          <w:rFonts w:asciiTheme="minorHAnsi" w:hAnsiTheme="minorHAnsi" w:cstheme="minorHAnsi"/>
        </w:rPr>
      </w:pPr>
      <w:r w:rsidRPr="00295FE1">
        <w:rPr>
          <w:rFonts w:asciiTheme="minorHAnsi" w:hAnsiTheme="minorHAnsi" w:cstheme="minorHAnsi"/>
        </w:rPr>
        <w:t xml:space="preserve">Le società partecipate dal Comune di </w:t>
      </w:r>
      <w:proofErr w:type="spellStart"/>
      <w:r w:rsidR="0081568C">
        <w:rPr>
          <w:rFonts w:asciiTheme="minorHAnsi" w:hAnsiTheme="minorHAnsi" w:cstheme="minorHAnsi"/>
        </w:rPr>
        <w:t>Pianico</w:t>
      </w:r>
      <w:proofErr w:type="spellEnd"/>
      <w:r w:rsidRPr="00295FE1">
        <w:rPr>
          <w:rFonts w:asciiTheme="minorHAnsi" w:hAnsiTheme="minorHAnsi" w:cstheme="minorHAnsi"/>
        </w:rPr>
        <w:t xml:space="preserve"> sono tenute:</w:t>
      </w:r>
    </w:p>
    <w:p w:rsidR="00295FE1" w:rsidRPr="0085357F" w:rsidRDefault="00295FE1" w:rsidP="00295FE1">
      <w:pPr>
        <w:pStyle w:val="Paragrafoelenco"/>
        <w:numPr>
          <w:ilvl w:val="1"/>
          <w:numId w:val="6"/>
        </w:numPr>
        <w:tabs>
          <w:tab w:val="left" w:pos="922"/>
        </w:tabs>
        <w:spacing w:before="120" w:after="120"/>
        <w:jc w:val="both"/>
        <w:rPr>
          <w:rFonts w:asciiTheme="minorHAnsi" w:hAnsiTheme="minorHAnsi" w:cstheme="minorHAnsi"/>
          <w:sz w:val="24"/>
          <w:szCs w:val="24"/>
          <w:lang w:val="it-IT"/>
        </w:rPr>
      </w:pPr>
      <w:r w:rsidRPr="0085357F">
        <w:rPr>
          <w:rFonts w:asciiTheme="minorHAnsi" w:hAnsiTheme="minorHAnsi" w:cstheme="minorHAnsi"/>
          <w:sz w:val="24"/>
          <w:szCs w:val="24"/>
          <w:lang w:val="it-IT"/>
        </w:rPr>
        <w:t xml:space="preserve">ad adottare, un modello di organizzazione e gestione ai sensi del </w:t>
      </w:r>
      <w:proofErr w:type="spellStart"/>
      <w:r w:rsidRPr="0085357F">
        <w:rPr>
          <w:rFonts w:asciiTheme="minorHAnsi" w:hAnsiTheme="minorHAnsi" w:cstheme="minorHAnsi"/>
          <w:sz w:val="24"/>
          <w:szCs w:val="24"/>
          <w:lang w:val="it-IT"/>
        </w:rPr>
        <w:t>D.Lgs.</w:t>
      </w:r>
      <w:proofErr w:type="spellEnd"/>
      <w:r w:rsidRPr="0085357F">
        <w:rPr>
          <w:rFonts w:asciiTheme="minorHAnsi" w:hAnsiTheme="minorHAnsi" w:cstheme="minorHAnsi"/>
          <w:sz w:val="24"/>
          <w:szCs w:val="24"/>
          <w:lang w:val="it-IT"/>
        </w:rPr>
        <w:t xml:space="preserve"> n. 231 del</w:t>
      </w:r>
      <w:r w:rsidRPr="0085357F">
        <w:rPr>
          <w:rFonts w:asciiTheme="minorHAnsi" w:hAnsiTheme="minorHAnsi" w:cstheme="minorHAnsi"/>
          <w:spacing w:val="-30"/>
          <w:sz w:val="24"/>
          <w:szCs w:val="24"/>
          <w:lang w:val="it-IT"/>
        </w:rPr>
        <w:t xml:space="preserve"> </w:t>
      </w:r>
      <w:r w:rsidRPr="0085357F">
        <w:rPr>
          <w:rFonts w:asciiTheme="minorHAnsi" w:hAnsiTheme="minorHAnsi" w:cstheme="minorHAnsi"/>
          <w:sz w:val="24"/>
          <w:szCs w:val="24"/>
          <w:lang w:val="it-IT"/>
        </w:rPr>
        <w:t>2001;</w:t>
      </w:r>
    </w:p>
    <w:p w:rsidR="00295FE1" w:rsidRPr="0085357F" w:rsidRDefault="00295FE1" w:rsidP="00295FE1">
      <w:pPr>
        <w:pStyle w:val="Paragrafoelenco"/>
        <w:numPr>
          <w:ilvl w:val="1"/>
          <w:numId w:val="6"/>
        </w:numPr>
        <w:tabs>
          <w:tab w:val="left" w:pos="922"/>
        </w:tabs>
        <w:spacing w:before="120" w:after="120"/>
        <w:jc w:val="both"/>
        <w:rPr>
          <w:rFonts w:asciiTheme="minorHAnsi" w:hAnsiTheme="minorHAnsi" w:cstheme="minorHAnsi"/>
          <w:sz w:val="24"/>
          <w:szCs w:val="24"/>
          <w:lang w:val="it-IT"/>
        </w:rPr>
      </w:pPr>
      <w:r w:rsidRPr="0085357F">
        <w:rPr>
          <w:rFonts w:asciiTheme="minorHAnsi" w:hAnsiTheme="minorHAnsi" w:cstheme="minorHAnsi"/>
          <w:sz w:val="24"/>
          <w:szCs w:val="24"/>
          <w:lang w:val="it-IT"/>
        </w:rPr>
        <w:t xml:space="preserve">ad osservare le disposizioni contenute nella L. 190/2012 “disposizioni per la prevenzione e la repressione della corruzione e dell’illegalità nella pubblica amministrazione” in linea con il piano nazionale anticorruzione del 3 agosto 2016, </w:t>
      </w:r>
      <w:r w:rsidRPr="0085357F">
        <w:rPr>
          <w:rFonts w:asciiTheme="minorHAnsi" w:hAnsiTheme="minorHAnsi" w:cstheme="minorHAnsi"/>
          <w:sz w:val="24"/>
          <w:szCs w:val="24"/>
          <w:lang w:val="it-IT"/>
        </w:rPr>
        <w:lastRenderedPageBreak/>
        <w:t>cd. P.N.A. approvato dall’A.N.A.C (Autorità Nazionale Anti</w:t>
      </w:r>
      <w:r w:rsidRPr="0085357F">
        <w:rPr>
          <w:rFonts w:asciiTheme="minorHAnsi" w:hAnsiTheme="minorHAnsi" w:cstheme="minorHAnsi"/>
          <w:spacing w:val="-4"/>
          <w:sz w:val="24"/>
          <w:szCs w:val="24"/>
          <w:lang w:val="it-IT"/>
        </w:rPr>
        <w:t xml:space="preserve"> </w:t>
      </w:r>
      <w:r w:rsidRPr="0085357F">
        <w:rPr>
          <w:rFonts w:asciiTheme="minorHAnsi" w:hAnsiTheme="minorHAnsi" w:cstheme="minorHAnsi"/>
          <w:sz w:val="24"/>
          <w:szCs w:val="24"/>
          <w:lang w:val="it-IT"/>
        </w:rPr>
        <w:t>Corruzione);</w:t>
      </w:r>
    </w:p>
    <w:p w:rsidR="00295FE1" w:rsidRPr="0085357F" w:rsidRDefault="00295FE1" w:rsidP="00295FE1">
      <w:pPr>
        <w:pStyle w:val="Paragrafoelenco"/>
        <w:numPr>
          <w:ilvl w:val="1"/>
          <w:numId w:val="6"/>
        </w:numPr>
        <w:tabs>
          <w:tab w:val="left" w:pos="922"/>
        </w:tabs>
        <w:spacing w:before="120" w:after="120"/>
        <w:jc w:val="both"/>
        <w:rPr>
          <w:rFonts w:asciiTheme="minorHAnsi" w:hAnsiTheme="minorHAnsi" w:cstheme="minorHAnsi"/>
          <w:sz w:val="24"/>
          <w:szCs w:val="24"/>
          <w:lang w:val="it-IT"/>
        </w:rPr>
      </w:pPr>
      <w:r w:rsidRPr="00295FE1">
        <w:rPr>
          <w:sz w:val="24"/>
          <w:szCs w:val="24"/>
          <w:lang w:val="it-IT"/>
        </w:rPr>
        <w:t>a nominare un Responsabile per la prevenzione della corruzione, secondo quanto previsto dall’art. 1, comma 7, della legge n. 190 del 2012, a cui spetta predisporre le misure organizzative per la prevenzione della corruzione ai sensi della legge n.</w:t>
      </w:r>
      <w:r w:rsidRPr="00295FE1">
        <w:rPr>
          <w:spacing w:val="-25"/>
          <w:sz w:val="24"/>
          <w:szCs w:val="24"/>
          <w:lang w:val="it-IT"/>
        </w:rPr>
        <w:t xml:space="preserve"> </w:t>
      </w:r>
      <w:r w:rsidRPr="00295FE1">
        <w:rPr>
          <w:sz w:val="24"/>
          <w:szCs w:val="24"/>
          <w:lang w:val="it-IT"/>
        </w:rPr>
        <w:t>190/2012.</w:t>
      </w:r>
    </w:p>
    <w:p w:rsidR="00295FE1" w:rsidRPr="0085357F" w:rsidRDefault="00295FE1" w:rsidP="00295FE1">
      <w:pPr>
        <w:pStyle w:val="Paragrafoelenco"/>
        <w:numPr>
          <w:ilvl w:val="1"/>
          <w:numId w:val="6"/>
        </w:numPr>
        <w:tabs>
          <w:tab w:val="left" w:pos="922"/>
        </w:tabs>
        <w:spacing w:before="120" w:after="120"/>
        <w:jc w:val="both"/>
        <w:rPr>
          <w:rFonts w:asciiTheme="minorHAnsi" w:hAnsiTheme="minorHAnsi" w:cstheme="minorHAnsi"/>
          <w:sz w:val="24"/>
          <w:szCs w:val="24"/>
          <w:lang w:val="it-IT"/>
        </w:rPr>
      </w:pPr>
      <w:r w:rsidRPr="00295FE1">
        <w:rPr>
          <w:sz w:val="24"/>
          <w:szCs w:val="24"/>
          <w:lang w:val="it-IT"/>
        </w:rPr>
        <w:t xml:space="preserve">ad integrare il modello di organizzazione e gestione ex </w:t>
      </w:r>
      <w:proofErr w:type="spellStart"/>
      <w:r w:rsidRPr="00295FE1">
        <w:rPr>
          <w:sz w:val="24"/>
          <w:szCs w:val="24"/>
          <w:lang w:val="it-IT"/>
        </w:rPr>
        <w:t>D.Lgs.</w:t>
      </w:r>
      <w:proofErr w:type="spellEnd"/>
      <w:r w:rsidRPr="00295FE1">
        <w:rPr>
          <w:sz w:val="24"/>
          <w:szCs w:val="24"/>
          <w:lang w:val="it-IT"/>
        </w:rPr>
        <w:t xml:space="preserve"> n. 231 del 2001 con misure idonee a prevenire anche i fenomeni di corruzione e di illegalità all’interno delle società in coerenza con le finalità della legge n. 190 del 2012. Il contenuto minimo delle misure da adottare è definito dall’A.N.A.C. con determinazione</w:t>
      </w:r>
      <w:r w:rsidRPr="00295FE1">
        <w:rPr>
          <w:spacing w:val="-9"/>
          <w:sz w:val="24"/>
          <w:szCs w:val="24"/>
          <w:lang w:val="it-IT"/>
        </w:rPr>
        <w:t xml:space="preserve"> </w:t>
      </w:r>
      <w:r w:rsidRPr="00295FE1">
        <w:rPr>
          <w:sz w:val="24"/>
          <w:szCs w:val="24"/>
          <w:lang w:val="it-IT"/>
        </w:rPr>
        <w:t>8/2015.</w:t>
      </w:r>
    </w:p>
    <w:p w:rsidR="00295FE1" w:rsidRPr="00295FE1" w:rsidRDefault="00295FE1" w:rsidP="00295FE1">
      <w:pPr>
        <w:pStyle w:val="Titolo1"/>
      </w:pPr>
      <w:r>
        <w:t xml:space="preserve">3. </w:t>
      </w:r>
      <w:r w:rsidRPr="00295FE1">
        <w:t>INDIRIZZI IN MATERIA DI TRASPARENZA.</w:t>
      </w:r>
    </w:p>
    <w:p w:rsidR="00295FE1" w:rsidRPr="00295FE1" w:rsidRDefault="00295FE1" w:rsidP="00295FE1">
      <w:pPr>
        <w:pStyle w:val="Corpodeltesto"/>
        <w:spacing w:before="1"/>
        <w:rPr>
          <w:rFonts w:asciiTheme="minorHAnsi" w:hAnsiTheme="minorHAnsi" w:cstheme="minorHAnsi"/>
        </w:rPr>
      </w:pPr>
      <w:r w:rsidRPr="00295FE1">
        <w:rPr>
          <w:rFonts w:asciiTheme="minorHAnsi" w:hAnsiTheme="minorHAnsi" w:cstheme="minorHAnsi"/>
        </w:rPr>
        <w:t xml:space="preserve">Le società partecipate dal Comune di </w:t>
      </w:r>
      <w:proofErr w:type="spellStart"/>
      <w:r w:rsidR="0081568C">
        <w:rPr>
          <w:rFonts w:asciiTheme="minorHAnsi" w:hAnsiTheme="minorHAnsi" w:cstheme="minorHAnsi"/>
        </w:rPr>
        <w:t>Pianico</w:t>
      </w:r>
      <w:proofErr w:type="spellEnd"/>
      <w:r w:rsidRPr="00295FE1">
        <w:rPr>
          <w:rFonts w:asciiTheme="minorHAnsi" w:hAnsiTheme="minorHAnsi" w:cstheme="minorHAnsi"/>
        </w:rPr>
        <w:t xml:space="preserve"> sono soggette, in materia di trasparenza, alla medesima disciplina prevista per le pubbliche amministrazioni, , così come previsto dall’art. 2 bis del </w:t>
      </w:r>
      <w:proofErr w:type="spellStart"/>
      <w:r w:rsidRPr="00295FE1">
        <w:rPr>
          <w:rFonts w:asciiTheme="minorHAnsi" w:hAnsiTheme="minorHAnsi" w:cstheme="minorHAnsi"/>
        </w:rPr>
        <w:t>D.Lgs</w:t>
      </w:r>
      <w:proofErr w:type="spellEnd"/>
      <w:r w:rsidRPr="00295FE1">
        <w:rPr>
          <w:rFonts w:asciiTheme="minorHAnsi" w:hAnsiTheme="minorHAnsi" w:cstheme="minorHAnsi"/>
        </w:rPr>
        <w:t xml:space="preserve"> 33/2013,.</w:t>
      </w:r>
    </w:p>
    <w:p w:rsidR="00295FE1" w:rsidRPr="00295FE1" w:rsidRDefault="00295FE1" w:rsidP="00295FE1">
      <w:pPr>
        <w:spacing w:before="1"/>
        <w:rPr>
          <w:rFonts w:asciiTheme="minorHAnsi" w:hAnsiTheme="minorHAnsi" w:cstheme="minorHAnsi"/>
        </w:rPr>
      </w:pPr>
      <w:r w:rsidRPr="00295FE1">
        <w:rPr>
          <w:rFonts w:asciiTheme="minorHAnsi" w:hAnsiTheme="minorHAnsi" w:cstheme="minorHAnsi"/>
          <w:sz w:val="22"/>
        </w:rPr>
        <w:t>I dati sono pubblicati in una apposita sezione del sito denominata “</w:t>
      </w:r>
      <w:r w:rsidRPr="00295FE1">
        <w:rPr>
          <w:rFonts w:asciiTheme="minorHAnsi" w:hAnsiTheme="minorHAnsi" w:cstheme="minorHAnsi"/>
          <w:i/>
          <w:sz w:val="22"/>
        </w:rPr>
        <w:t>Società trasparente</w:t>
      </w:r>
      <w:r w:rsidRPr="00295FE1">
        <w:rPr>
          <w:rFonts w:asciiTheme="minorHAnsi" w:hAnsiTheme="minorHAnsi" w:cstheme="minorHAnsi"/>
          <w:sz w:val="22"/>
        </w:rPr>
        <w:t>”.</w:t>
      </w:r>
    </w:p>
    <w:p w:rsidR="00295FE1" w:rsidRDefault="00295FE1" w:rsidP="00295FE1">
      <w:pPr>
        <w:pStyle w:val="Titolo1"/>
        <w:rPr>
          <w:rFonts w:asciiTheme="minorHAnsi" w:eastAsia="Times New Roman" w:hAnsiTheme="minorHAnsi" w:cstheme="minorHAnsi"/>
          <w:b w:val="0"/>
          <w:color w:val="auto"/>
          <w:sz w:val="24"/>
          <w:szCs w:val="24"/>
        </w:rPr>
      </w:pPr>
    </w:p>
    <w:p w:rsidR="00295FE1" w:rsidRPr="00295FE1" w:rsidRDefault="00295FE1" w:rsidP="00295FE1">
      <w:pPr>
        <w:pStyle w:val="Titolo1"/>
      </w:pPr>
      <w:r w:rsidRPr="00295FE1">
        <w:t>4. INDIRIZZI IN MATERIA DI PERSONALE</w:t>
      </w:r>
    </w:p>
    <w:p w:rsidR="00295FE1" w:rsidRPr="004A460B" w:rsidRDefault="00295FE1" w:rsidP="00295FE1">
      <w:pPr>
        <w:pStyle w:val="Corpodeltesto"/>
        <w:spacing w:before="120"/>
        <w:jc w:val="both"/>
      </w:pPr>
      <w:r w:rsidRPr="00295FE1">
        <w:rPr>
          <w:rFonts w:asciiTheme="minorHAnsi" w:hAnsiTheme="minorHAnsi" w:cstheme="minorHAnsi"/>
        </w:rPr>
        <w:t xml:space="preserve">Le società partecipate dal Comune di </w:t>
      </w:r>
      <w:proofErr w:type="spellStart"/>
      <w:r w:rsidR="0081568C">
        <w:rPr>
          <w:rFonts w:asciiTheme="minorHAnsi" w:hAnsiTheme="minorHAnsi" w:cstheme="minorHAnsi"/>
        </w:rPr>
        <w:t>Pianico</w:t>
      </w:r>
      <w:proofErr w:type="spellEnd"/>
      <w:r w:rsidRPr="00295FE1">
        <w:rPr>
          <w:rFonts w:asciiTheme="minorHAnsi" w:hAnsiTheme="minorHAnsi" w:cstheme="minorHAnsi"/>
        </w:rPr>
        <w:t xml:space="preserve"> </w:t>
      </w:r>
      <w:r w:rsidRPr="004A460B">
        <w:t>dovr</w:t>
      </w:r>
      <w:r>
        <w:t>anno</w:t>
      </w:r>
      <w:r w:rsidRPr="004A460B">
        <w:t xml:space="preserve"> attenersi, oltre che alle previsioni di cui all’art 19 del </w:t>
      </w:r>
      <w:proofErr w:type="spellStart"/>
      <w:r w:rsidRPr="004A460B">
        <w:t>D.Lgs</w:t>
      </w:r>
      <w:proofErr w:type="spellEnd"/>
      <w:r w:rsidRPr="004A460B">
        <w:t xml:space="preserve"> 175/2016, agli indirizzi in materia di politiche del personale di seguito riportati:</w:t>
      </w:r>
    </w:p>
    <w:p w:rsidR="00295FE1" w:rsidRPr="00295FE1" w:rsidRDefault="00295FE1" w:rsidP="00295FE1">
      <w:pPr>
        <w:pStyle w:val="Corpodeltesto"/>
        <w:numPr>
          <w:ilvl w:val="0"/>
          <w:numId w:val="11"/>
        </w:numPr>
        <w:spacing w:before="120"/>
        <w:rPr>
          <w:rFonts w:asciiTheme="minorHAnsi" w:hAnsiTheme="minorHAnsi" w:cstheme="minorHAnsi"/>
        </w:rPr>
      </w:pPr>
      <w:r w:rsidRPr="00295FE1">
        <w:rPr>
          <w:rFonts w:asciiTheme="minorHAnsi" w:hAnsiTheme="minorHAnsi" w:cstheme="minorHAnsi"/>
        </w:rPr>
        <w:t xml:space="preserve">procedere con atto formale dell’organo amministrativo, da adottarsi entro il 23 marzo 2017, alla rilevazione delle eccedenze di personale o alla dichiarazione di assenza di eccedenze secondo quanto prescritto dall’art.25 del citato decreto 175/2016. In occasione di tale  rilevazione  sarà altresì aggiornato l’organigramma aziendale sia per quanto concerne i posti già coperti che per la rilevazione di eventuali necessità </w:t>
      </w:r>
      <w:proofErr w:type="spellStart"/>
      <w:r w:rsidRPr="00295FE1">
        <w:rPr>
          <w:rFonts w:asciiTheme="minorHAnsi" w:hAnsiTheme="minorHAnsi" w:cstheme="minorHAnsi"/>
        </w:rPr>
        <w:t>assunzionali</w:t>
      </w:r>
      <w:proofErr w:type="spellEnd"/>
      <w:r w:rsidRPr="00295FE1">
        <w:rPr>
          <w:rFonts w:asciiTheme="minorHAnsi" w:hAnsiTheme="minorHAnsi" w:cstheme="minorHAnsi"/>
        </w:rPr>
        <w:t>;</w:t>
      </w:r>
    </w:p>
    <w:p w:rsidR="00295FE1" w:rsidRDefault="00295FE1" w:rsidP="00295FE1">
      <w:pPr>
        <w:pStyle w:val="Corpodeltesto"/>
        <w:numPr>
          <w:ilvl w:val="0"/>
          <w:numId w:val="11"/>
        </w:numPr>
        <w:spacing w:before="120"/>
        <w:rPr>
          <w:rFonts w:asciiTheme="minorHAnsi" w:hAnsiTheme="minorHAnsi" w:cstheme="minorHAnsi"/>
        </w:rPr>
      </w:pPr>
      <w:r w:rsidRPr="00295FE1">
        <w:rPr>
          <w:rFonts w:asciiTheme="minorHAnsi" w:hAnsiTheme="minorHAnsi" w:cstheme="minorHAnsi"/>
        </w:rPr>
        <w:t xml:space="preserve"> non procedere, fino al 30.6.2018 a nuove assunzioni di personale a tempo indeterminato, se non  con le modalità e prescrizioni indicate dai commi 4 e 5 dell’art.25 citato o con quelle che dovessero essere previste da disposizioni normative o regolamentari sopravvenute</w:t>
      </w:r>
      <w:r>
        <w:rPr>
          <w:rFonts w:asciiTheme="minorHAnsi" w:hAnsiTheme="minorHAnsi" w:cstheme="minorHAnsi"/>
        </w:rPr>
        <w:t>;</w:t>
      </w:r>
    </w:p>
    <w:p w:rsidR="00295FE1" w:rsidRPr="00295FE1" w:rsidRDefault="00295FE1" w:rsidP="00295FE1">
      <w:pPr>
        <w:pStyle w:val="Corpodeltesto"/>
        <w:numPr>
          <w:ilvl w:val="0"/>
          <w:numId w:val="11"/>
        </w:numPr>
        <w:spacing w:before="120"/>
        <w:rPr>
          <w:rFonts w:asciiTheme="minorHAnsi" w:hAnsiTheme="minorHAnsi" w:cstheme="minorHAnsi"/>
        </w:rPr>
      </w:pPr>
      <w:r w:rsidRPr="00295FE1">
        <w:rPr>
          <w:rFonts w:asciiTheme="minorHAnsi" w:hAnsiTheme="minorHAnsi" w:cstheme="minorHAnsi"/>
        </w:rPr>
        <w:t xml:space="preserve"> reclutare il personale per la copertura del proprio fabbisogno esclusivamente con procedure a evidenza pubblica, assicurando:</w:t>
      </w:r>
    </w:p>
    <w:p w:rsidR="00295FE1" w:rsidRPr="00295FE1" w:rsidRDefault="00295FE1" w:rsidP="00295FE1">
      <w:pPr>
        <w:pStyle w:val="Paragrafoelenco"/>
        <w:numPr>
          <w:ilvl w:val="0"/>
          <w:numId w:val="4"/>
        </w:numPr>
        <w:tabs>
          <w:tab w:val="left" w:pos="1182"/>
        </w:tabs>
        <w:spacing w:before="120" w:after="120"/>
        <w:rPr>
          <w:sz w:val="24"/>
          <w:szCs w:val="24"/>
          <w:lang w:val="it-IT"/>
        </w:rPr>
      </w:pPr>
      <w:r w:rsidRPr="00295FE1">
        <w:rPr>
          <w:sz w:val="24"/>
          <w:szCs w:val="24"/>
          <w:lang w:val="it-IT"/>
        </w:rPr>
        <w:t>la preventiva approvazione e pubblicazione del regolamento per il reclutamento del</w:t>
      </w:r>
      <w:r w:rsidRPr="00295FE1">
        <w:rPr>
          <w:spacing w:val="-24"/>
          <w:sz w:val="24"/>
          <w:szCs w:val="24"/>
          <w:lang w:val="it-IT"/>
        </w:rPr>
        <w:t xml:space="preserve"> </w:t>
      </w:r>
      <w:r w:rsidRPr="00295FE1">
        <w:rPr>
          <w:sz w:val="24"/>
          <w:szCs w:val="24"/>
          <w:lang w:val="it-IT"/>
        </w:rPr>
        <w:t>personale;</w:t>
      </w:r>
    </w:p>
    <w:p w:rsidR="00295FE1" w:rsidRPr="00295FE1" w:rsidRDefault="00295FE1" w:rsidP="00295FE1">
      <w:pPr>
        <w:pStyle w:val="Paragrafoelenco"/>
        <w:numPr>
          <w:ilvl w:val="0"/>
          <w:numId w:val="4"/>
        </w:numPr>
        <w:tabs>
          <w:tab w:val="left" w:pos="1182"/>
        </w:tabs>
        <w:spacing w:before="120" w:after="120"/>
        <w:rPr>
          <w:sz w:val="24"/>
          <w:szCs w:val="24"/>
          <w:lang w:val="it-IT"/>
        </w:rPr>
      </w:pPr>
      <w:r w:rsidRPr="00295FE1">
        <w:rPr>
          <w:sz w:val="24"/>
          <w:szCs w:val="24"/>
          <w:lang w:val="it-IT"/>
        </w:rPr>
        <w:t>la preventiva informazione scritta ai</w:t>
      </w:r>
      <w:r w:rsidRPr="00295FE1">
        <w:rPr>
          <w:spacing w:val="-16"/>
          <w:sz w:val="24"/>
          <w:szCs w:val="24"/>
          <w:lang w:val="it-IT"/>
        </w:rPr>
        <w:t xml:space="preserve"> </w:t>
      </w:r>
      <w:r w:rsidRPr="00295FE1">
        <w:rPr>
          <w:sz w:val="24"/>
          <w:szCs w:val="24"/>
          <w:lang w:val="it-IT"/>
        </w:rPr>
        <w:t>soci;</w:t>
      </w:r>
    </w:p>
    <w:p w:rsidR="00295FE1" w:rsidRPr="00295FE1" w:rsidRDefault="00295FE1" w:rsidP="00295FE1">
      <w:pPr>
        <w:pStyle w:val="Paragrafoelenco"/>
        <w:numPr>
          <w:ilvl w:val="0"/>
          <w:numId w:val="4"/>
        </w:numPr>
        <w:tabs>
          <w:tab w:val="left" w:pos="1182"/>
        </w:tabs>
        <w:spacing w:before="120" w:after="120"/>
        <w:ind w:right="111"/>
        <w:rPr>
          <w:sz w:val="24"/>
          <w:szCs w:val="24"/>
          <w:lang w:val="it-IT"/>
        </w:rPr>
      </w:pPr>
      <w:r w:rsidRPr="00295FE1">
        <w:rPr>
          <w:sz w:val="24"/>
          <w:szCs w:val="24"/>
          <w:lang w:val="it-IT"/>
        </w:rPr>
        <w:t>la trasmissione preventiva ai soci (degli avvisi di selezione, dei relativi esiti e delle decisioni in ordine ai tempi delle</w:t>
      </w:r>
      <w:r w:rsidRPr="00295FE1">
        <w:rPr>
          <w:spacing w:val="-10"/>
          <w:sz w:val="24"/>
          <w:szCs w:val="24"/>
          <w:lang w:val="it-IT"/>
        </w:rPr>
        <w:t xml:space="preserve"> </w:t>
      </w:r>
      <w:r w:rsidRPr="00295FE1">
        <w:rPr>
          <w:sz w:val="24"/>
          <w:szCs w:val="24"/>
          <w:lang w:val="it-IT"/>
        </w:rPr>
        <w:t>assunzioni);</w:t>
      </w:r>
    </w:p>
    <w:p w:rsidR="00295FE1" w:rsidRPr="00295FE1" w:rsidRDefault="00295FE1" w:rsidP="00295FE1">
      <w:pPr>
        <w:pStyle w:val="Paragrafoelenco"/>
        <w:numPr>
          <w:ilvl w:val="0"/>
          <w:numId w:val="4"/>
        </w:numPr>
        <w:tabs>
          <w:tab w:val="left" w:pos="1182"/>
        </w:tabs>
        <w:spacing w:before="120" w:after="120"/>
        <w:ind w:right="112"/>
        <w:rPr>
          <w:sz w:val="24"/>
          <w:szCs w:val="24"/>
          <w:lang w:val="it-IT"/>
        </w:rPr>
      </w:pPr>
      <w:r w:rsidRPr="00295FE1">
        <w:rPr>
          <w:sz w:val="24"/>
          <w:szCs w:val="24"/>
          <w:lang w:val="it-IT"/>
        </w:rPr>
        <w:t>l’adeguata pubblicità delle selezioni di personale, mediante pubblicazione degli avvisi sul sito internet della</w:t>
      </w:r>
      <w:r w:rsidRPr="00295FE1">
        <w:rPr>
          <w:spacing w:val="-6"/>
          <w:sz w:val="24"/>
          <w:szCs w:val="24"/>
          <w:lang w:val="it-IT"/>
        </w:rPr>
        <w:t xml:space="preserve"> </w:t>
      </w:r>
      <w:r w:rsidRPr="00295FE1">
        <w:rPr>
          <w:sz w:val="24"/>
          <w:szCs w:val="24"/>
          <w:lang w:val="it-IT"/>
        </w:rPr>
        <w:t>Società;</w:t>
      </w:r>
    </w:p>
    <w:p w:rsidR="00295FE1" w:rsidRPr="00295FE1" w:rsidRDefault="00295FE1" w:rsidP="00295FE1">
      <w:pPr>
        <w:pStyle w:val="Paragrafoelenco"/>
        <w:numPr>
          <w:ilvl w:val="0"/>
          <w:numId w:val="4"/>
        </w:numPr>
        <w:tabs>
          <w:tab w:val="left" w:pos="1182"/>
        </w:tabs>
        <w:spacing w:before="120" w:after="120" w:line="267" w:lineRule="exact"/>
        <w:rPr>
          <w:sz w:val="24"/>
          <w:szCs w:val="24"/>
          <w:lang w:val="it-IT"/>
        </w:rPr>
      </w:pPr>
      <w:r w:rsidRPr="00295FE1">
        <w:rPr>
          <w:sz w:val="24"/>
          <w:szCs w:val="24"/>
          <w:lang w:val="it-IT"/>
        </w:rPr>
        <w:t>l’adeguata pubblicità della documentazione relativa alle selezioni di</w:t>
      </w:r>
      <w:r w:rsidRPr="00295FE1">
        <w:rPr>
          <w:spacing w:val="-22"/>
          <w:sz w:val="24"/>
          <w:szCs w:val="24"/>
          <w:lang w:val="it-IT"/>
        </w:rPr>
        <w:t xml:space="preserve"> </w:t>
      </w:r>
      <w:r w:rsidRPr="00295FE1">
        <w:rPr>
          <w:sz w:val="24"/>
          <w:szCs w:val="24"/>
          <w:lang w:val="it-IT"/>
        </w:rPr>
        <w:t>personale;</w:t>
      </w:r>
    </w:p>
    <w:p w:rsidR="00295FE1" w:rsidRPr="00295FE1" w:rsidRDefault="00295FE1" w:rsidP="00295FE1">
      <w:pPr>
        <w:pStyle w:val="Paragrafoelenco"/>
        <w:numPr>
          <w:ilvl w:val="0"/>
          <w:numId w:val="4"/>
        </w:numPr>
        <w:tabs>
          <w:tab w:val="left" w:pos="1182"/>
        </w:tabs>
        <w:spacing w:before="120" w:after="120" w:line="267" w:lineRule="exact"/>
        <w:rPr>
          <w:sz w:val="24"/>
          <w:szCs w:val="24"/>
          <w:lang w:val="it-IT"/>
        </w:rPr>
      </w:pPr>
      <w:r w:rsidRPr="00295FE1">
        <w:rPr>
          <w:sz w:val="24"/>
          <w:szCs w:val="24"/>
          <w:lang w:val="it-IT"/>
        </w:rPr>
        <w:t>meccanismi oggettivi e trasparenza di</w:t>
      </w:r>
      <w:r w:rsidRPr="00295FE1">
        <w:rPr>
          <w:spacing w:val="-10"/>
          <w:sz w:val="24"/>
          <w:szCs w:val="24"/>
          <w:lang w:val="it-IT"/>
        </w:rPr>
        <w:t xml:space="preserve"> </w:t>
      </w:r>
      <w:r w:rsidRPr="00295FE1">
        <w:rPr>
          <w:sz w:val="24"/>
          <w:szCs w:val="24"/>
          <w:lang w:val="it-IT"/>
        </w:rPr>
        <w:t>selezione;</w:t>
      </w:r>
    </w:p>
    <w:p w:rsidR="00295FE1" w:rsidRPr="00295FE1" w:rsidRDefault="00295FE1" w:rsidP="00295FE1">
      <w:pPr>
        <w:pStyle w:val="Paragrafoelenco"/>
        <w:numPr>
          <w:ilvl w:val="0"/>
          <w:numId w:val="4"/>
        </w:numPr>
        <w:tabs>
          <w:tab w:val="left" w:pos="1182"/>
        </w:tabs>
        <w:spacing w:before="120" w:after="120"/>
        <w:rPr>
          <w:sz w:val="24"/>
          <w:szCs w:val="24"/>
          <w:lang w:val="it-IT"/>
        </w:rPr>
      </w:pPr>
      <w:r w:rsidRPr="00295FE1">
        <w:rPr>
          <w:sz w:val="24"/>
          <w:szCs w:val="24"/>
          <w:lang w:val="it-IT"/>
        </w:rPr>
        <w:t>rispetto di pari opportunità tra lavoratori e</w:t>
      </w:r>
      <w:r w:rsidRPr="00295FE1">
        <w:rPr>
          <w:spacing w:val="-7"/>
          <w:sz w:val="24"/>
          <w:szCs w:val="24"/>
          <w:lang w:val="it-IT"/>
        </w:rPr>
        <w:t xml:space="preserve"> </w:t>
      </w:r>
      <w:r w:rsidRPr="00295FE1">
        <w:rPr>
          <w:sz w:val="24"/>
          <w:szCs w:val="24"/>
          <w:lang w:val="it-IT"/>
        </w:rPr>
        <w:t>lavoratrici.</w:t>
      </w:r>
    </w:p>
    <w:p w:rsidR="00295FE1" w:rsidRDefault="00295FE1" w:rsidP="00295FE1">
      <w:pPr>
        <w:pStyle w:val="Corpodeltesto"/>
        <w:numPr>
          <w:ilvl w:val="0"/>
          <w:numId w:val="11"/>
        </w:numPr>
        <w:spacing w:before="1"/>
        <w:ind w:right="109"/>
        <w:jc w:val="both"/>
        <w:rPr>
          <w:rFonts w:asciiTheme="minorHAnsi" w:hAnsiTheme="minorHAnsi" w:cstheme="minorHAnsi"/>
        </w:rPr>
      </w:pPr>
      <w:r w:rsidRPr="00295FE1">
        <w:rPr>
          <w:rFonts w:asciiTheme="minorHAnsi" w:hAnsiTheme="minorHAnsi" w:cstheme="minorHAnsi"/>
        </w:rPr>
        <w:t xml:space="preserve">le commissioni per la selezione del personale dovranno essere composte da esperti di comprovata esperienza nel settore, anche estranei alla società, individuando i singoli </w:t>
      </w:r>
      <w:r w:rsidRPr="00295FE1">
        <w:rPr>
          <w:rFonts w:asciiTheme="minorHAnsi" w:hAnsiTheme="minorHAnsi" w:cstheme="minorHAnsi"/>
        </w:rPr>
        <w:lastRenderedPageBreak/>
        <w:t>membri nel rispetto della vigente disciplina della incompatibilità ed evitando ogni ipotesi di conflitto di interessi, anche potenziale;</w:t>
      </w:r>
    </w:p>
    <w:p w:rsidR="00295FE1" w:rsidRPr="00295FE1" w:rsidRDefault="00295FE1" w:rsidP="00295FE1">
      <w:pPr>
        <w:pStyle w:val="Corpodeltesto"/>
        <w:numPr>
          <w:ilvl w:val="0"/>
          <w:numId w:val="11"/>
        </w:numPr>
        <w:spacing w:before="1"/>
        <w:ind w:right="109"/>
        <w:jc w:val="both"/>
        <w:rPr>
          <w:rFonts w:asciiTheme="minorHAnsi" w:hAnsiTheme="minorHAnsi" w:cstheme="minorHAnsi"/>
        </w:rPr>
      </w:pPr>
      <w:r w:rsidRPr="00295FE1">
        <w:rPr>
          <w:rFonts w:asciiTheme="minorHAnsi" w:hAnsiTheme="minorHAnsi" w:cstheme="minorHAnsi"/>
        </w:rPr>
        <w:t xml:space="preserve">attenersi al principio di riduzione dei costi di personale inteso come rapporto tra costi del personale e costi complessivi di funzionamento attraverso il contenimento degli oneri contrattuali e delle assunzioni di personale.  Nel caso di affidamento di nuovi servizi o di potenziamento dei servizi  </w:t>
      </w:r>
      <w:r w:rsidRPr="00295FE1">
        <w:rPr>
          <w:rFonts w:asciiTheme="minorHAnsi" w:hAnsiTheme="minorHAnsi" w:cstheme="minorHAnsi"/>
          <w:spacing w:val="28"/>
        </w:rPr>
        <w:t xml:space="preserve"> </w:t>
      </w:r>
      <w:r w:rsidRPr="00295FE1">
        <w:rPr>
          <w:rFonts w:asciiTheme="minorHAnsi" w:hAnsiTheme="minorHAnsi" w:cstheme="minorHAnsi"/>
        </w:rPr>
        <w:t>già affidati è consentito l’ampliamento della dotazione organica previa presentazione di un piano industriale che attesti il pareggio di bilancio, demandando la preventiva approvazione degli specifici obiettivi all’Assemblea di coordinamento intercomunale di cui all’articolo 17 dello Statuto.</w:t>
      </w:r>
    </w:p>
    <w:p w:rsidR="00295FE1" w:rsidRPr="004A460B" w:rsidRDefault="00295FE1" w:rsidP="00295FE1">
      <w:pPr>
        <w:pStyle w:val="Titolo1"/>
      </w:pPr>
      <w:r>
        <w:t xml:space="preserve">5. </w:t>
      </w:r>
      <w:r w:rsidRPr="004A460B">
        <w:t>DURATA</w:t>
      </w:r>
    </w:p>
    <w:p w:rsidR="00295FE1" w:rsidRPr="00295FE1" w:rsidRDefault="00295FE1" w:rsidP="00295FE1">
      <w:pPr>
        <w:pStyle w:val="Corpodeltesto"/>
        <w:jc w:val="both"/>
        <w:rPr>
          <w:rFonts w:asciiTheme="minorHAnsi" w:hAnsiTheme="minorHAnsi" w:cstheme="minorHAnsi"/>
        </w:rPr>
      </w:pPr>
      <w:r w:rsidRPr="00295FE1">
        <w:rPr>
          <w:rFonts w:asciiTheme="minorHAnsi" w:hAnsiTheme="minorHAnsi" w:cstheme="minorHAnsi"/>
        </w:rPr>
        <w:t>I presenti indirizzi hanno validità per il triennio 201</w:t>
      </w:r>
      <w:r w:rsidR="0085357F">
        <w:rPr>
          <w:rFonts w:asciiTheme="minorHAnsi" w:hAnsiTheme="minorHAnsi" w:cstheme="minorHAnsi"/>
        </w:rPr>
        <w:t>8</w:t>
      </w:r>
      <w:r w:rsidRPr="00295FE1">
        <w:rPr>
          <w:rFonts w:asciiTheme="minorHAnsi" w:hAnsiTheme="minorHAnsi" w:cstheme="minorHAnsi"/>
        </w:rPr>
        <w:t xml:space="preserve"> – 20</w:t>
      </w:r>
      <w:r w:rsidR="0085357F">
        <w:rPr>
          <w:rFonts w:asciiTheme="minorHAnsi" w:hAnsiTheme="minorHAnsi" w:cstheme="minorHAnsi"/>
        </w:rPr>
        <w:t>20</w:t>
      </w:r>
      <w:bookmarkStart w:id="0" w:name="_GoBack"/>
      <w:bookmarkEnd w:id="0"/>
      <w:r w:rsidRPr="00295FE1">
        <w:rPr>
          <w:rFonts w:asciiTheme="minorHAnsi" w:hAnsiTheme="minorHAnsi" w:cstheme="minorHAnsi"/>
        </w:rPr>
        <w:t xml:space="preserve"> fatte salve eventuali integrazioni o modificazioni da comunicare tempestivamente alla società.</w:t>
      </w:r>
    </w:p>
    <w:p w:rsidR="00295FE1" w:rsidRPr="00295FE1" w:rsidRDefault="00295FE1" w:rsidP="00295FE1">
      <w:pPr>
        <w:pStyle w:val="Corpodeltesto"/>
        <w:ind w:right="114"/>
        <w:jc w:val="both"/>
        <w:rPr>
          <w:rFonts w:asciiTheme="minorHAnsi" w:hAnsiTheme="minorHAnsi" w:cstheme="minorHAnsi"/>
        </w:rPr>
      </w:pPr>
      <w:r w:rsidRPr="00295FE1">
        <w:rPr>
          <w:rFonts w:asciiTheme="minorHAnsi" w:hAnsiTheme="minorHAnsi" w:cstheme="minorHAnsi"/>
        </w:rPr>
        <w:t>Il presente provvedimento, nonché quelli adottati dalla Società per il recepimento dei presenti obiettivi, sono pubblicati ai sensi del comma 7 dell’art.19 del decreto sul sito istituzionale della società e delle pubbliche amministrazioni socie.</w:t>
      </w:r>
    </w:p>
    <w:p w:rsidR="00B32169" w:rsidRDefault="00B32169" w:rsidP="00B32169">
      <w:pPr>
        <w:spacing w:before="100" w:after="120" w:line="276" w:lineRule="auto"/>
        <w:jc w:val="right"/>
      </w:pPr>
    </w:p>
    <w:p w:rsidR="00A12C28" w:rsidRDefault="00A12C28" w:rsidP="002E215A">
      <w:pPr>
        <w:pStyle w:val="Intestazione"/>
        <w:tabs>
          <w:tab w:val="clear" w:pos="4819"/>
          <w:tab w:val="clear" w:pos="9638"/>
        </w:tabs>
      </w:pPr>
    </w:p>
    <w:sectPr w:rsidR="00A12C28" w:rsidSect="00661543">
      <w:footerReference w:type="default" r:id="rId7"/>
      <w:pgSz w:w="11907" w:h="16839" w:code="9"/>
      <w:pgMar w:top="1417" w:right="1134" w:bottom="1134" w:left="1134" w:header="708" w:footer="2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991" w:rsidRDefault="00B57991">
      <w:r>
        <w:separator/>
      </w:r>
    </w:p>
  </w:endnote>
  <w:endnote w:type="continuationSeparator" w:id="0">
    <w:p w:rsidR="00B57991" w:rsidRDefault="00B579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ras Light ITC">
    <w:altName w:val="Lucida Sans Unicode"/>
    <w:panose1 w:val="020B04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2BB" w:rsidRDefault="00A752BB" w:rsidP="00A12C28">
    <w:pPr>
      <w:pStyle w:val="Intestazione"/>
      <w:pBdr>
        <w:bottom w:val="single" w:sz="6" w:space="1" w:color="auto"/>
      </w:pBdr>
      <w:jc w:val="center"/>
      <w:rPr>
        <w:sz w:val="22"/>
        <w:szCs w:val="22"/>
      </w:rPr>
    </w:pPr>
  </w:p>
  <w:p w:rsidR="00A752BB" w:rsidRDefault="00A752BB" w:rsidP="00A12C28">
    <w:pPr>
      <w:pStyle w:val="Intestazione"/>
      <w:jc w:val="center"/>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991" w:rsidRDefault="00B57991">
      <w:r>
        <w:separator/>
      </w:r>
    </w:p>
  </w:footnote>
  <w:footnote w:type="continuationSeparator" w:id="0">
    <w:p w:rsidR="00B57991" w:rsidRDefault="00B579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5A90"/>
    <w:multiLevelType w:val="multilevel"/>
    <w:tmpl w:val="42AC2D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DB941B2"/>
    <w:multiLevelType w:val="hybridMultilevel"/>
    <w:tmpl w:val="CF188010"/>
    <w:lvl w:ilvl="0" w:tplc="437A286C">
      <w:start w:val="1"/>
      <w:numFmt w:val="decimal"/>
      <w:lvlText w:val="%1)"/>
      <w:lvlJc w:val="left"/>
      <w:pPr>
        <w:ind w:left="720" w:hanging="360"/>
      </w:pPr>
      <w:rPr>
        <w:rFonts w:ascii="Calibri" w:eastAsia="Calibri" w:hAnsi="Calibri" w:cs="Calibri" w:hint="default"/>
        <w:w w:val="1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2E24E24"/>
    <w:multiLevelType w:val="hybridMultilevel"/>
    <w:tmpl w:val="ECBEBE42"/>
    <w:lvl w:ilvl="0" w:tplc="437A286C">
      <w:start w:val="1"/>
      <w:numFmt w:val="decimal"/>
      <w:lvlText w:val="%1)"/>
      <w:lvlJc w:val="left"/>
      <w:pPr>
        <w:ind w:left="720" w:hanging="360"/>
      </w:pPr>
      <w:rPr>
        <w:rFonts w:ascii="Calibri" w:eastAsia="Calibri" w:hAnsi="Calibri" w:cs="Calibri" w:hint="default"/>
        <w:w w:val="10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8E14CCC"/>
    <w:multiLevelType w:val="hybridMultilevel"/>
    <w:tmpl w:val="D7F803D0"/>
    <w:lvl w:ilvl="0" w:tplc="856CF73C">
      <w:start w:val="1"/>
      <w:numFmt w:val="decimal"/>
      <w:lvlText w:val="%1."/>
      <w:lvlJc w:val="left"/>
      <w:pPr>
        <w:ind w:left="573" w:hanging="361"/>
        <w:jc w:val="right"/>
      </w:pPr>
      <w:rPr>
        <w:rFonts w:ascii="Calibri" w:eastAsia="Calibri" w:hAnsi="Calibri" w:cs="Calibri" w:hint="default"/>
        <w:b/>
        <w:bCs/>
        <w:spacing w:val="-3"/>
        <w:w w:val="100"/>
        <w:sz w:val="24"/>
        <w:szCs w:val="24"/>
      </w:rPr>
    </w:lvl>
    <w:lvl w:ilvl="1" w:tplc="437A286C">
      <w:start w:val="1"/>
      <w:numFmt w:val="decimal"/>
      <w:lvlText w:val="%2)"/>
      <w:lvlJc w:val="left"/>
      <w:pPr>
        <w:ind w:left="933" w:hanging="348"/>
        <w:jc w:val="right"/>
      </w:pPr>
      <w:rPr>
        <w:rFonts w:ascii="Calibri" w:eastAsia="Calibri" w:hAnsi="Calibri" w:cs="Calibri" w:hint="default"/>
        <w:w w:val="100"/>
        <w:sz w:val="22"/>
        <w:szCs w:val="22"/>
      </w:rPr>
    </w:lvl>
    <w:lvl w:ilvl="2" w:tplc="39B2DE66">
      <w:start w:val="1"/>
      <w:numFmt w:val="bullet"/>
      <w:lvlText w:val="•"/>
      <w:lvlJc w:val="left"/>
      <w:pPr>
        <w:ind w:left="1954" w:hanging="348"/>
      </w:pPr>
      <w:rPr>
        <w:rFonts w:hint="default"/>
      </w:rPr>
    </w:lvl>
    <w:lvl w:ilvl="3" w:tplc="ACFCEF22">
      <w:start w:val="1"/>
      <w:numFmt w:val="bullet"/>
      <w:lvlText w:val="•"/>
      <w:lvlJc w:val="left"/>
      <w:pPr>
        <w:ind w:left="2968" w:hanging="348"/>
      </w:pPr>
      <w:rPr>
        <w:rFonts w:hint="default"/>
      </w:rPr>
    </w:lvl>
    <w:lvl w:ilvl="4" w:tplc="75DE4772">
      <w:start w:val="1"/>
      <w:numFmt w:val="bullet"/>
      <w:lvlText w:val="•"/>
      <w:lvlJc w:val="left"/>
      <w:pPr>
        <w:ind w:left="3982" w:hanging="348"/>
      </w:pPr>
      <w:rPr>
        <w:rFonts w:hint="default"/>
      </w:rPr>
    </w:lvl>
    <w:lvl w:ilvl="5" w:tplc="48DC6DEE">
      <w:start w:val="1"/>
      <w:numFmt w:val="bullet"/>
      <w:lvlText w:val="•"/>
      <w:lvlJc w:val="left"/>
      <w:pPr>
        <w:ind w:left="4996" w:hanging="348"/>
      </w:pPr>
      <w:rPr>
        <w:rFonts w:hint="default"/>
      </w:rPr>
    </w:lvl>
    <w:lvl w:ilvl="6" w:tplc="E3E691FA">
      <w:start w:val="1"/>
      <w:numFmt w:val="bullet"/>
      <w:lvlText w:val="•"/>
      <w:lvlJc w:val="left"/>
      <w:pPr>
        <w:ind w:left="6010" w:hanging="348"/>
      </w:pPr>
      <w:rPr>
        <w:rFonts w:hint="default"/>
      </w:rPr>
    </w:lvl>
    <w:lvl w:ilvl="7" w:tplc="A71ED4EA">
      <w:start w:val="1"/>
      <w:numFmt w:val="bullet"/>
      <w:lvlText w:val="•"/>
      <w:lvlJc w:val="left"/>
      <w:pPr>
        <w:ind w:left="7024" w:hanging="348"/>
      </w:pPr>
      <w:rPr>
        <w:rFonts w:hint="default"/>
      </w:rPr>
    </w:lvl>
    <w:lvl w:ilvl="8" w:tplc="B846EC5A">
      <w:start w:val="1"/>
      <w:numFmt w:val="bullet"/>
      <w:lvlText w:val="•"/>
      <w:lvlJc w:val="left"/>
      <w:pPr>
        <w:ind w:left="8038" w:hanging="348"/>
      </w:pPr>
      <w:rPr>
        <w:rFonts w:hint="default"/>
      </w:rPr>
    </w:lvl>
  </w:abstractNum>
  <w:abstractNum w:abstractNumId="4">
    <w:nsid w:val="3A7C6EDF"/>
    <w:multiLevelType w:val="hybridMultilevel"/>
    <w:tmpl w:val="519AD32C"/>
    <w:lvl w:ilvl="0" w:tplc="E0F241D6">
      <w:start w:val="1"/>
      <w:numFmt w:val="bullet"/>
      <w:lvlText w:val=""/>
      <w:lvlJc w:val="left"/>
      <w:pPr>
        <w:ind w:left="1181" w:hanging="360"/>
      </w:pPr>
      <w:rPr>
        <w:rFonts w:ascii="Wingdings" w:eastAsia="Wingdings" w:hAnsi="Wingdings" w:cs="Wingdings" w:hint="default"/>
        <w:w w:val="100"/>
        <w:sz w:val="22"/>
        <w:szCs w:val="22"/>
      </w:rPr>
    </w:lvl>
    <w:lvl w:ilvl="1" w:tplc="0FE2A55C">
      <w:start w:val="1"/>
      <w:numFmt w:val="bullet"/>
      <w:lvlText w:val="•"/>
      <w:lvlJc w:val="left"/>
      <w:pPr>
        <w:ind w:left="2048" w:hanging="360"/>
      </w:pPr>
      <w:rPr>
        <w:rFonts w:hint="default"/>
      </w:rPr>
    </w:lvl>
    <w:lvl w:ilvl="2" w:tplc="5DF017A0">
      <w:start w:val="1"/>
      <w:numFmt w:val="bullet"/>
      <w:lvlText w:val="•"/>
      <w:lvlJc w:val="left"/>
      <w:pPr>
        <w:ind w:left="2917" w:hanging="360"/>
      </w:pPr>
      <w:rPr>
        <w:rFonts w:hint="default"/>
      </w:rPr>
    </w:lvl>
    <w:lvl w:ilvl="3" w:tplc="DBA85A32">
      <w:start w:val="1"/>
      <w:numFmt w:val="bullet"/>
      <w:lvlText w:val="•"/>
      <w:lvlJc w:val="left"/>
      <w:pPr>
        <w:ind w:left="3785" w:hanging="360"/>
      </w:pPr>
      <w:rPr>
        <w:rFonts w:hint="default"/>
      </w:rPr>
    </w:lvl>
    <w:lvl w:ilvl="4" w:tplc="9822EEB4">
      <w:start w:val="1"/>
      <w:numFmt w:val="bullet"/>
      <w:lvlText w:val="•"/>
      <w:lvlJc w:val="left"/>
      <w:pPr>
        <w:ind w:left="4654" w:hanging="360"/>
      </w:pPr>
      <w:rPr>
        <w:rFonts w:hint="default"/>
      </w:rPr>
    </w:lvl>
    <w:lvl w:ilvl="5" w:tplc="04964498">
      <w:start w:val="1"/>
      <w:numFmt w:val="bullet"/>
      <w:lvlText w:val="•"/>
      <w:lvlJc w:val="left"/>
      <w:pPr>
        <w:ind w:left="5523" w:hanging="360"/>
      </w:pPr>
      <w:rPr>
        <w:rFonts w:hint="default"/>
      </w:rPr>
    </w:lvl>
    <w:lvl w:ilvl="6" w:tplc="F0DA9812">
      <w:start w:val="1"/>
      <w:numFmt w:val="bullet"/>
      <w:lvlText w:val="•"/>
      <w:lvlJc w:val="left"/>
      <w:pPr>
        <w:ind w:left="6391" w:hanging="360"/>
      </w:pPr>
      <w:rPr>
        <w:rFonts w:hint="default"/>
      </w:rPr>
    </w:lvl>
    <w:lvl w:ilvl="7" w:tplc="5A54BBA4">
      <w:start w:val="1"/>
      <w:numFmt w:val="bullet"/>
      <w:lvlText w:val="•"/>
      <w:lvlJc w:val="left"/>
      <w:pPr>
        <w:ind w:left="7260" w:hanging="360"/>
      </w:pPr>
      <w:rPr>
        <w:rFonts w:hint="default"/>
      </w:rPr>
    </w:lvl>
    <w:lvl w:ilvl="8" w:tplc="04AED2B2">
      <w:start w:val="1"/>
      <w:numFmt w:val="bullet"/>
      <w:lvlText w:val="•"/>
      <w:lvlJc w:val="left"/>
      <w:pPr>
        <w:ind w:left="8129" w:hanging="360"/>
      </w:pPr>
      <w:rPr>
        <w:rFonts w:hint="default"/>
      </w:rPr>
    </w:lvl>
  </w:abstractNum>
  <w:abstractNum w:abstractNumId="5">
    <w:nsid w:val="41616745"/>
    <w:multiLevelType w:val="hybridMultilevel"/>
    <w:tmpl w:val="2D1CE1F6"/>
    <w:lvl w:ilvl="0" w:tplc="437A286C">
      <w:start w:val="1"/>
      <w:numFmt w:val="decimal"/>
      <w:lvlText w:val="%1)"/>
      <w:lvlJc w:val="left"/>
      <w:pPr>
        <w:ind w:left="933" w:hanging="348"/>
        <w:jc w:val="right"/>
      </w:pPr>
      <w:rPr>
        <w:rFonts w:ascii="Calibri" w:eastAsia="Calibri" w:hAnsi="Calibri" w:cs="Calibri" w:hint="default"/>
        <w:w w:val="10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6560717"/>
    <w:multiLevelType w:val="hybridMultilevel"/>
    <w:tmpl w:val="5018282E"/>
    <w:lvl w:ilvl="0" w:tplc="437A286C">
      <w:start w:val="1"/>
      <w:numFmt w:val="decimal"/>
      <w:lvlText w:val="%1)"/>
      <w:lvlJc w:val="left"/>
      <w:pPr>
        <w:ind w:left="720" w:hanging="360"/>
      </w:pPr>
      <w:rPr>
        <w:rFonts w:ascii="Calibri" w:eastAsia="Calibri" w:hAnsi="Calibri" w:cs="Calibri" w:hint="default"/>
        <w:w w:val="1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E211D6E"/>
    <w:multiLevelType w:val="hybridMultilevel"/>
    <w:tmpl w:val="F430938A"/>
    <w:lvl w:ilvl="0" w:tplc="437A286C">
      <w:start w:val="1"/>
      <w:numFmt w:val="decimal"/>
      <w:lvlText w:val="%1)"/>
      <w:lvlJc w:val="left"/>
      <w:pPr>
        <w:ind w:left="933" w:hanging="348"/>
        <w:jc w:val="right"/>
      </w:pPr>
      <w:rPr>
        <w:rFonts w:ascii="Calibri" w:eastAsia="Calibri" w:hAnsi="Calibri" w:cs="Calibri" w:hint="default"/>
        <w:w w:val="100"/>
        <w:sz w:val="22"/>
        <w:szCs w:val="22"/>
      </w:rPr>
    </w:lvl>
    <w:lvl w:ilvl="1" w:tplc="437A286C">
      <w:start w:val="1"/>
      <w:numFmt w:val="decimal"/>
      <w:lvlText w:val="%2)"/>
      <w:lvlJc w:val="left"/>
      <w:pPr>
        <w:ind w:left="1440" w:hanging="360"/>
      </w:pPr>
      <w:rPr>
        <w:rFonts w:ascii="Calibri" w:eastAsia="Calibri" w:hAnsi="Calibri" w:cs="Calibri" w:hint="default"/>
        <w:w w:val="100"/>
        <w:sz w:val="22"/>
        <w:szCs w:val="22"/>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FCD6471"/>
    <w:multiLevelType w:val="hybridMultilevel"/>
    <w:tmpl w:val="2EF82BA6"/>
    <w:lvl w:ilvl="0" w:tplc="78D861A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77D04861"/>
    <w:multiLevelType w:val="hybridMultilevel"/>
    <w:tmpl w:val="106681E2"/>
    <w:lvl w:ilvl="0" w:tplc="78D861A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9EE703E"/>
    <w:multiLevelType w:val="hybridMultilevel"/>
    <w:tmpl w:val="10C812C8"/>
    <w:lvl w:ilvl="0" w:tplc="437A286C">
      <w:start w:val="1"/>
      <w:numFmt w:val="decimal"/>
      <w:lvlText w:val="%1)"/>
      <w:lvlJc w:val="left"/>
      <w:pPr>
        <w:ind w:left="927" w:hanging="360"/>
      </w:pPr>
      <w:rPr>
        <w:rFonts w:ascii="Calibri" w:eastAsia="Calibri" w:hAnsi="Calibri" w:cs="Calibri" w:hint="default"/>
        <w:w w:val="100"/>
        <w:sz w:val="22"/>
        <w:szCs w:val="22"/>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nsid w:val="7E031C02"/>
    <w:multiLevelType w:val="hybridMultilevel"/>
    <w:tmpl w:val="10C812C8"/>
    <w:lvl w:ilvl="0" w:tplc="437A286C">
      <w:start w:val="1"/>
      <w:numFmt w:val="decimal"/>
      <w:lvlText w:val="%1)"/>
      <w:lvlJc w:val="left"/>
      <w:pPr>
        <w:ind w:left="927" w:hanging="360"/>
      </w:pPr>
      <w:rPr>
        <w:rFonts w:ascii="Calibri" w:eastAsia="Calibri" w:hAnsi="Calibri" w:cs="Calibri" w:hint="default"/>
        <w:w w:val="100"/>
        <w:sz w:val="22"/>
        <w:szCs w:val="22"/>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8"/>
  </w:num>
  <w:num w:numId="2">
    <w:abstractNumId w:val="9"/>
  </w:num>
  <w:num w:numId="3">
    <w:abstractNumId w:val="0"/>
  </w:num>
  <w:num w:numId="4">
    <w:abstractNumId w:val="4"/>
  </w:num>
  <w:num w:numId="5">
    <w:abstractNumId w:val="3"/>
  </w:num>
  <w:num w:numId="6">
    <w:abstractNumId w:val="7"/>
  </w:num>
  <w:num w:numId="7">
    <w:abstractNumId w:val="5"/>
  </w:num>
  <w:num w:numId="8">
    <w:abstractNumId w:val="2"/>
  </w:num>
  <w:num w:numId="9">
    <w:abstractNumId w:val="10"/>
  </w:num>
  <w:num w:numId="10">
    <w:abstractNumId w:val="11"/>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7170"/>
  </w:hdrShapeDefaults>
  <w:footnotePr>
    <w:footnote w:id="-1"/>
    <w:footnote w:id="0"/>
  </w:footnotePr>
  <w:endnotePr>
    <w:endnote w:id="-1"/>
    <w:endnote w:id="0"/>
  </w:endnotePr>
  <w:compat/>
  <w:rsids>
    <w:rsidRoot w:val="007A3740"/>
    <w:rsid w:val="00043FFE"/>
    <w:rsid w:val="00062046"/>
    <w:rsid w:val="000860DE"/>
    <w:rsid w:val="00097014"/>
    <w:rsid w:val="000E41B8"/>
    <w:rsid w:val="001239EF"/>
    <w:rsid w:val="001303A4"/>
    <w:rsid w:val="00146CCD"/>
    <w:rsid w:val="002831F4"/>
    <w:rsid w:val="00295FE1"/>
    <w:rsid w:val="002E0700"/>
    <w:rsid w:val="002E215A"/>
    <w:rsid w:val="002E4EA2"/>
    <w:rsid w:val="003F2C3E"/>
    <w:rsid w:val="004152E4"/>
    <w:rsid w:val="005A54EE"/>
    <w:rsid w:val="005B20FA"/>
    <w:rsid w:val="005E4D2F"/>
    <w:rsid w:val="00602D2F"/>
    <w:rsid w:val="00655F81"/>
    <w:rsid w:val="00661543"/>
    <w:rsid w:val="006C3B25"/>
    <w:rsid w:val="006D7B76"/>
    <w:rsid w:val="006E7048"/>
    <w:rsid w:val="007A3740"/>
    <w:rsid w:val="007C32EB"/>
    <w:rsid w:val="008149E2"/>
    <w:rsid w:val="0081568C"/>
    <w:rsid w:val="00841FDC"/>
    <w:rsid w:val="0085357F"/>
    <w:rsid w:val="008A5EF9"/>
    <w:rsid w:val="00982C68"/>
    <w:rsid w:val="009C6DBA"/>
    <w:rsid w:val="00A12C28"/>
    <w:rsid w:val="00A30033"/>
    <w:rsid w:val="00A752BB"/>
    <w:rsid w:val="00AC0BEB"/>
    <w:rsid w:val="00B32169"/>
    <w:rsid w:val="00B57991"/>
    <w:rsid w:val="00BA1A09"/>
    <w:rsid w:val="00C807F8"/>
    <w:rsid w:val="00CB3CC3"/>
    <w:rsid w:val="00D219C4"/>
    <w:rsid w:val="00D93898"/>
    <w:rsid w:val="00DA1D38"/>
    <w:rsid w:val="00DE08EE"/>
    <w:rsid w:val="00DE6EA6"/>
    <w:rsid w:val="00DF1223"/>
    <w:rsid w:val="00E33060"/>
    <w:rsid w:val="00E336F4"/>
    <w:rsid w:val="00EA146C"/>
    <w:rsid w:val="00F27B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5F81"/>
    <w:rPr>
      <w:sz w:val="24"/>
      <w:szCs w:val="24"/>
    </w:rPr>
  </w:style>
  <w:style w:type="paragraph" w:styleId="Titolo1">
    <w:name w:val="heading 1"/>
    <w:basedOn w:val="Titolo2"/>
    <w:next w:val="Normale"/>
    <w:qFormat/>
    <w:rsid w:val="00295FE1"/>
    <w:pPr>
      <w:jc w:val="both"/>
      <w:outlineLvl w:val="0"/>
    </w:pPr>
    <w:rPr>
      <w:b/>
    </w:rPr>
  </w:style>
  <w:style w:type="paragraph" w:styleId="Titolo2">
    <w:name w:val="heading 2"/>
    <w:basedOn w:val="Normale"/>
    <w:next w:val="Normale"/>
    <w:link w:val="Titolo2Carattere"/>
    <w:uiPriority w:val="9"/>
    <w:unhideWhenUsed/>
    <w:qFormat/>
    <w:rsid w:val="00295F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qFormat/>
    <w:rsid w:val="00655F81"/>
    <w:pPr>
      <w:keepNext/>
      <w:ind w:left="1080" w:hanging="1080"/>
      <w:jc w:val="both"/>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655F81"/>
    <w:pPr>
      <w:jc w:val="center"/>
    </w:pPr>
    <w:rPr>
      <w:rFonts w:ascii="Eras Light ITC" w:hAnsi="Eras Light ITC"/>
      <w:sz w:val="40"/>
      <w:szCs w:val="20"/>
    </w:rPr>
  </w:style>
  <w:style w:type="paragraph" w:styleId="Sottotitolo">
    <w:name w:val="Subtitle"/>
    <w:basedOn w:val="Normale"/>
    <w:qFormat/>
    <w:rsid w:val="00655F81"/>
    <w:pPr>
      <w:jc w:val="center"/>
    </w:pPr>
    <w:rPr>
      <w:rFonts w:ascii="Eras Light ITC" w:hAnsi="Eras Light ITC"/>
      <w:sz w:val="28"/>
      <w:szCs w:val="20"/>
    </w:rPr>
  </w:style>
  <w:style w:type="character" w:styleId="Collegamentoipertestuale">
    <w:name w:val="Hyperlink"/>
    <w:semiHidden/>
    <w:rsid w:val="00655F81"/>
    <w:rPr>
      <w:color w:val="0000FF"/>
      <w:u w:val="single"/>
    </w:rPr>
  </w:style>
  <w:style w:type="paragraph" w:styleId="Intestazione">
    <w:name w:val="header"/>
    <w:basedOn w:val="Normale"/>
    <w:semiHidden/>
    <w:rsid w:val="00655F81"/>
    <w:pPr>
      <w:tabs>
        <w:tab w:val="center" w:pos="4819"/>
        <w:tab w:val="right" w:pos="9638"/>
      </w:tabs>
    </w:pPr>
  </w:style>
  <w:style w:type="paragraph" w:styleId="Pidipagina">
    <w:name w:val="footer"/>
    <w:basedOn w:val="Normale"/>
    <w:link w:val="PidipaginaCarattere"/>
    <w:uiPriority w:val="99"/>
    <w:rsid w:val="00655F81"/>
    <w:pPr>
      <w:tabs>
        <w:tab w:val="center" w:pos="4819"/>
        <w:tab w:val="right" w:pos="9638"/>
      </w:tabs>
    </w:pPr>
  </w:style>
  <w:style w:type="character" w:styleId="Numeropagina">
    <w:name w:val="page number"/>
    <w:basedOn w:val="Carpredefinitoparagrafo"/>
    <w:semiHidden/>
    <w:rsid w:val="00655F81"/>
  </w:style>
  <w:style w:type="paragraph" w:customStyle="1" w:styleId="Corpodeltesto1">
    <w:name w:val="Corpo del testo1"/>
    <w:basedOn w:val="Normale"/>
    <w:semiHidden/>
    <w:rsid w:val="00655F81"/>
    <w:pPr>
      <w:spacing w:line="360" w:lineRule="auto"/>
      <w:jc w:val="both"/>
    </w:pPr>
  </w:style>
  <w:style w:type="paragraph" w:styleId="Rientrocorpodeltesto">
    <w:name w:val="Body Text Indent"/>
    <w:basedOn w:val="Normale"/>
    <w:semiHidden/>
    <w:rsid w:val="00655F81"/>
    <w:pPr>
      <w:spacing w:line="360" w:lineRule="auto"/>
      <w:ind w:firstLine="348"/>
    </w:pPr>
  </w:style>
  <w:style w:type="paragraph" w:customStyle="1" w:styleId="NormaleIntestazione">
    <w:name w:val="NormaleIntestazione"/>
    <w:uiPriority w:val="99"/>
    <w:rsid w:val="00A12C28"/>
    <w:pPr>
      <w:autoSpaceDE w:val="0"/>
      <w:autoSpaceDN w:val="0"/>
    </w:pPr>
    <w:rPr>
      <w:rFonts w:ascii="Arial" w:hAnsi="Arial" w:cs="Arial"/>
      <w:noProof/>
      <w:lang w:val="en-US"/>
    </w:rPr>
  </w:style>
  <w:style w:type="character" w:customStyle="1" w:styleId="PidipaginaCarattere">
    <w:name w:val="Piè di pagina Carattere"/>
    <w:basedOn w:val="Carpredefinitoparagrafo"/>
    <w:link w:val="Pidipagina"/>
    <w:uiPriority w:val="99"/>
    <w:rsid w:val="00A12C28"/>
    <w:rPr>
      <w:sz w:val="24"/>
      <w:szCs w:val="24"/>
    </w:rPr>
  </w:style>
  <w:style w:type="paragraph" w:styleId="Testofumetto">
    <w:name w:val="Balloon Text"/>
    <w:basedOn w:val="Normale"/>
    <w:link w:val="TestofumettoCarattere"/>
    <w:uiPriority w:val="99"/>
    <w:semiHidden/>
    <w:unhideWhenUsed/>
    <w:rsid w:val="00A12C2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2C28"/>
    <w:rPr>
      <w:rFonts w:ascii="Tahoma" w:hAnsi="Tahoma" w:cs="Tahoma"/>
      <w:sz w:val="16"/>
      <w:szCs w:val="16"/>
    </w:rPr>
  </w:style>
  <w:style w:type="character" w:customStyle="1" w:styleId="apple-converted-space">
    <w:name w:val="apple-converted-space"/>
    <w:basedOn w:val="Carpredefinitoparagrafo"/>
    <w:rsid w:val="008149E2"/>
  </w:style>
  <w:style w:type="table" w:styleId="Grigliatabella">
    <w:name w:val="Table Grid"/>
    <w:basedOn w:val="Tabellanormale"/>
    <w:uiPriority w:val="59"/>
    <w:rsid w:val="002E2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link w:val="CorpodeltestoCarattere"/>
    <w:uiPriority w:val="99"/>
    <w:unhideWhenUsed/>
    <w:rsid w:val="00295FE1"/>
    <w:pPr>
      <w:spacing w:after="120"/>
    </w:pPr>
  </w:style>
  <w:style w:type="character" w:customStyle="1" w:styleId="CorpodeltestoCarattere">
    <w:name w:val="Corpo del testo Carattere"/>
    <w:basedOn w:val="Carpredefinitoparagrafo"/>
    <w:link w:val="Corpodeltesto"/>
    <w:uiPriority w:val="99"/>
    <w:rsid w:val="00295FE1"/>
    <w:rPr>
      <w:sz w:val="24"/>
      <w:szCs w:val="24"/>
    </w:rPr>
  </w:style>
  <w:style w:type="paragraph" w:styleId="Paragrafoelenco">
    <w:name w:val="List Paragraph"/>
    <w:basedOn w:val="Normale"/>
    <w:uiPriority w:val="1"/>
    <w:qFormat/>
    <w:rsid w:val="00295FE1"/>
    <w:pPr>
      <w:widowControl w:val="0"/>
      <w:ind w:left="1181" w:hanging="360"/>
    </w:pPr>
    <w:rPr>
      <w:rFonts w:ascii="Calibri" w:eastAsia="Calibri" w:hAnsi="Calibri" w:cs="Calibri"/>
      <w:sz w:val="22"/>
      <w:szCs w:val="22"/>
      <w:lang w:val="en-US" w:eastAsia="en-US"/>
    </w:rPr>
  </w:style>
  <w:style w:type="character" w:customStyle="1" w:styleId="Titolo2Carattere">
    <w:name w:val="Titolo 2 Carattere"/>
    <w:basedOn w:val="Carpredefinitoparagrafo"/>
    <w:link w:val="Titolo2"/>
    <w:uiPriority w:val="9"/>
    <w:rsid w:val="00295FE1"/>
    <w:rPr>
      <w:rFonts w:asciiTheme="majorHAnsi" w:eastAsiaTheme="majorEastAsia" w:hAnsiTheme="majorHAnsi" w:cstheme="majorBidi"/>
      <w:color w:val="365F91" w:themeColor="accent1" w:themeShade="BF"/>
      <w:sz w:val="26"/>
      <w:szCs w:val="26"/>
    </w:rPr>
  </w:style>
  <w:style w:type="character" w:customStyle="1" w:styleId="TitoloCarattere">
    <w:name w:val="Titolo Carattere"/>
    <w:basedOn w:val="Carpredefinitoparagrafo"/>
    <w:link w:val="Titolo"/>
    <w:rsid w:val="00AC0BEB"/>
    <w:rPr>
      <w:rFonts w:ascii="Eras Light ITC" w:hAnsi="Eras Light ITC"/>
      <w:sz w:val="4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913</Words>
  <Characters>5209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SD</vt:lpstr>
    </vt:vector>
  </TitlesOfParts>
  <Company>Hewlett-Packard</Company>
  <LinksUpToDate>false</LinksUpToDate>
  <CharactersWithSpaces>6110</CharactersWithSpaces>
  <SharedDoc>false</SharedDoc>
  <HLinks>
    <vt:vector size="12" baseType="variant">
      <vt:variant>
        <vt:i4>5570565</vt:i4>
      </vt:variant>
      <vt:variant>
        <vt:i4>3</vt:i4>
      </vt:variant>
      <vt:variant>
        <vt:i4>0</vt:i4>
      </vt:variant>
      <vt:variant>
        <vt:i4>5</vt:i4>
      </vt:variant>
      <vt:variant>
        <vt:lpwstr>http://www.comune.berlingo.bs.it/</vt:lpwstr>
      </vt:variant>
      <vt:variant>
        <vt:lpwstr/>
      </vt:variant>
      <vt:variant>
        <vt:i4>7864385</vt:i4>
      </vt:variant>
      <vt:variant>
        <vt:i4>0</vt:i4>
      </vt:variant>
      <vt:variant>
        <vt:i4>0</vt:i4>
      </vt:variant>
      <vt:variant>
        <vt:i4>5</vt:i4>
      </vt:variant>
      <vt:variant>
        <vt:lpwstr>mailto:info@comune.berlingo.bs.it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dc:title>
  <dc:creator>Francesca</dc:creator>
  <cp:lastModifiedBy>SEGRETARIO</cp:lastModifiedBy>
  <cp:revision>9</cp:revision>
  <cp:lastPrinted>2016-05-13T09:26:00Z</cp:lastPrinted>
  <dcterms:created xsi:type="dcterms:W3CDTF">2017-02-05T17:32:00Z</dcterms:created>
  <dcterms:modified xsi:type="dcterms:W3CDTF">2018-02-28T16:16:00Z</dcterms:modified>
</cp:coreProperties>
</file>