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67B" w:rsidRDefault="003D667B" w:rsidP="003D667B">
      <w:pPr>
        <w:autoSpaceDE w:val="0"/>
        <w:autoSpaceDN w:val="0"/>
        <w:adjustRightInd w:val="0"/>
        <w:jc w:val="center"/>
        <w:rPr>
          <w:rFonts w:ascii="TimesNewRomanPS-BoldMT" w:hAnsi="TimesNewRomanPS-BoldMT" w:cs="TimesNewRomanPS-BoldMT"/>
          <w:b/>
          <w:bCs/>
          <w:color w:val="9B0000"/>
          <w:sz w:val="28"/>
          <w:szCs w:val="28"/>
        </w:rPr>
      </w:pPr>
    </w:p>
    <w:p w:rsidR="003D667B" w:rsidRDefault="003D667B" w:rsidP="003D667B">
      <w:pPr>
        <w:autoSpaceDE w:val="0"/>
        <w:autoSpaceDN w:val="0"/>
        <w:adjustRightInd w:val="0"/>
        <w:jc w:val="center"/>
        <w:rPr>
          <w:rFonts w:ascii="TimesNewRomanPS-BoldMT" w:hAnsi="TimesNewRomanPS-BoldMT" w:cs="TimesNewRomanPS-BoldMT"/>
          <w:b/>
          <w:bCs/>
          <w:color w:val="9B0000"/>
          <w:sz w:val="28"/>
          <w:szCs w:val="28"/>
        </w:rPr>
      </w:pPr>
    </w:p>
    <w:p w:rsidR="003D667B" w:rsidRPr="00491176" w:rsidRDefault="003D667B" w:rsidP="003D667B">
      <w:pPr>
        <w:autoSpaceDE w:val="0"/>
        <w:autoSpaceDN w:val="0"/>
        <w:adjustRightInd w:val="0"/>
        <w:jc w:val="center"/>
        <w:rPr>
          <w:rFonts w:ascii="TimesNewRomanPS-BoldMT" w:hAnsi="TimesNewRomanPS-BoldMT" w:cs="TimesNewRomanPS-BoldMT"/>
          <w:b/>
          <w:bCs/>
          <w:color w:val="17365D" w:themeColor="text2" w:themeShade="BF"/>
          <w:sz w:val="28"/>
          <w:szCs w:val="28"/>
        </w:rPr>
      </w:pPr>
      <w:r w:rsidRPr="00491176">
        <w:rPr>
          <w:rFonts w:ascii="TimesNewRomanPS-BoldMT" w:hAnsi="TimesNewRomanPS-BoldMT" w:cs="TimesNewRomanPS-BoldMT"/>
          <w:b/>
          <w:bCs/>
          <w:color w:val="17365D" w:themeColor="text2" w:themeShade="BF"/>
          <w:sz w:val="28"/>
          <w:szCs w:val="28"/>
        </w:rPr>
        <w:t xml:space="preserve">INDICATORE DI </w:t>
      </w:r>
      <w:r w:rsidR="00D970D8" w:rsidRPr="00491176">
        <w:rPr>
          <w:rFonts w:ascii="TimesNewRomanPS-BoldMT" w:hAnsi="TimesNewRomanPS-BoldMT" w:cs="TimesNewRomanPS-BoldMT"/>
          <w:b/>
          <w:bCs/>
          <w:color w:val="17365D" w:themeColor="text2" w:themeShade="BF"/>
          <w:sz w:val="28"/>
          <w:szCs w:val="28"/>
        </w:rPr>
        <w:t xml:space="preserve">TEMPESTIVITÀ </w:t>
      </w:r>
      <w:r w:rsidRPr="00491176">
        <w:rPr>
          <w:rFonts w:ascii="TimesNewRomanPS-BoldMT" w:hAnsi="TimesNewRomanPS-BoldMT" w:cs="TimesNewRomanPS-BoldMT"/>
          <w:b/>
          <w:bCs/>
          <w:color w:val="17365D" w:themeColor="text2" w:themeShade="BF"/>
          <w:sz w:val="28"/>
          <w:szCs w:val="28"/>
        </w:rPr>
        <w:t>DEI PAGAMENTI</w:t>
      </w:r>
    </w:p>
    <w:p w:rsidR="003D667B" w:rsidRPr="00491176" w:rsidRDefault="001B4359" w:rsidP="003D667B">
      <w:pPr>
        <w:autoSpaceDE w:val="0"/>
        <w:autoSpaceDN w:val="0"/>
        <w:adjustRightInd w:val="0"/>
        <w:jc w:val="center"/>
        <w:rPr>
          <w:rFonts w:ascii="TimesNewRomanPS-BoldMT" w:hAnsi="TimesNewRomanPS-BoldMT" w:cs="TimesNewRomanPS-BoldMT"/>
          <w:b/>
          <w:bCs/>
          <w:color w:val="17365D" w:themeColor="text2" w:themeShade="BF"/>
        </w:rPr>
      </w:pPr>
      <w:r w:rsidRPr="00491176">
        <w:rPr>
          <w:rFonts w:ascii="TimesNewRomanPS-BoldMT" w:hAnsi="TimesNewRomanPS-BoldMT" w:cs="TimesNewRomanPS-BoldMT"/>
          <w:b/>
          <w:bCs/>
          <w:color w:val="17365D" w:themeColor="text2" w:themeShade="BF"/>
        </w:rPr>
        <w:t xml:space="preserve">Aggiornato ai sensi del </w:t>
      </w:r>
      <w:r w:rsidR="003D667B" w:rsidRPr="00491176">
        <w:rPr>
          <w:rFonts w:ascii="TimesNewRomanPS-BoldMT" w:hAnsi="TimesNewRomanPS-BoldMT" w:cs="TimesNewRomanPS-BoldMT"/>
          <w:b/>
          <w:bCs/>
          <w:color w:val="17365D" w:themeColor="text2" w:themeShade="BF"/>
        </w:rPr>
        <w:t>D.P.C.M. 22/09/2014 – art. 9 e 10</w:t>
      </w:r>
      <w:r w:rsidRPr="00491176">
        <w:rPr>
          <w:rFonts w:ascii="TimesNewRomanPS-BoldMT" w:hAnsi="TimesNewRomanPS-BoldMT" w:cs="TimesNewRomanPS-BoldMT"/>
          <w:b/>
          <w:bCs/>
          <w:color w:val="17365D" w:themeColor="text2" w:themeShade="BF"/>
        </w:rPr>
        <w:t xml:space="preserve"> </w:t>
      </w:r>
    </w:p>
    <w:p w:rsidR="003D667B" w:rsidRDefault="003D667B" w:rsidP="003D667B">
      <w:pPr>
        <w:autoSpaceDE w:val="0"/>
        <w:autoSpaceDN w:val="0"/>
        <w:adjustRightInd w:val="0"/>
        <w:jc w:val="center"/>
        <w:rPr>
          <w:rFonts w:ascii="TimesNewRomanPS-BoldMT" w:hAnsi="TimesNewRomanPS-BoldMT" w:cs="TimesNewRomanPS-BoldMT"/>
          <w:b/>
          <w:bCs/>
          <w:color w:val="9B0000"/>
        </w:rPr>
      </w:pPr>
    </w:p>
    <w:p w:rsidR="003D667B" w:rsidRPr="003D667B" w:rsidRDefault="003D667B" w:rsidP="003D667B">
      <w:pPr>
        <w:autoSpaceDE w:val="0"/>
        <w:autoSpaceDN w:val="0"/>
        <w:adjustRightInd w:val="0"/>
        <w:jc w:val="center"/>
        <w:rPr>
          <w:rFonts w:ascii="TimesNewRomanPS-BoldMT" w:hAnsi="TimesNewRomanPS-BoldMT" w:cs="TimesNewRomanPS-BoldMT"/>
          <w:b/>
          <w:bCs/>
          <w:color w:val="9B0000"/>
        </w:rPr>
      </w:pPr>
    </w:p>
    <w:p w:rsidR="003D667B" w:rsidRDefault="003D667B" w:rsidP="003D667B">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In</w:t>
      </w:r>
      <w:r w:rsidR="00D970D8">
        <w:rPr>
          <w:rFonts w:ascii="TimesNewRomanPSMT" w:hAnsi="TimesNewRomanPSMT" w:cs="TimesNewRomanPSMT"/>
          <w:color w:val="000000"/>
        </w:rPr>
        <w:t xml:space="preserve"> </w:t>
      </w:r>
      <w:r>
        <w:rPr>
          <w:rFonts w:ascii="TimesNewRomanPSMT" w:hAnsi="TimesNewRomanPSMT" w:cs="TimesNewRomanPSMT"/>
          <w:color w:val="000000"/>
        </w:rPr>
        <w:t>linea</w:t>
      </w:r>
      <w:r w:rsidR="00D970D8">
        <w:rPr>
          <w:rFonts w:ascii="TimesNewRomanPSMT" w:hAnsi="TimesNewRomanPSMT" w:cs="TimesNewRomanPSMT"/>
          <w:color w:val="000000"/>
        </w:rPr>
        <w:t xml:space="preserve"> </w:t>
      </w:r>
      <w:r>
        <w:rPr>
          <w:rFonts w:ascii="TimesNewRomanPSMT" w:hAnsi="TimesNewRomanPSMT" w:cs="TimesNewRomanPSMT"/>
          <w:color w:val="000000"/>
        </w:rPr>
        <w:t>con</w:t>
      </w:r>
      <w:r w:rsidR="00D970D8">
        <w:rPr>
          <w:rFonts w:ascii="TimesNewRomanPSMT" w:hAnsi="TimesNewRomanPSMT" w:cs="TimesNewRomanPSMT"/>
          <w:color w:val="000000"/>
        </w:rPr>
        <w:t xml:space="preserve"> </w:t>
      </w:r>
      <w:r>
        <w:rPr>
          <w:rFonts w:ascii="TimesNewRomanPSMT" w:hAnsi="TimesNewRomanPSMT" w:cs="TimesNewRomanPSMT"/>
          <w:color w:val="000000"/>
        </w:rPr>
        <w:t>quanto</w:t>
      </w:r>
      <w:r w:rsidR="00D970D8">
        <w:rPr>
          <w:rFonts w:ascii="TimesNewRomanPSMT" w:hAnsi="TimesNewRomanPSMT" w:cs="TimesNewRomanPSMT"/>
          <w:color w:val="000000"/>
        </w:rPr>
        <w:t xml:space="preserve"> </w:t>
      </w:r>
      <w:r>
        <w:rPr>
          <w:rFonts w:ascii="TimesNewRomanPSMT" w:hAnsi="TimesNewRomanPSMT" w:cs="TimesNewRomanPSMT"/>
          <w:color w:val="000000"/>
        </w:rPr>
        <w:t>previsto</w:t>
      </w:r>
      <w:r w:rsidR="00D970D8">
        <w:rPr>
          <w:rFonts w:ascii="TimesNewRomanPSMT" w:hAnsi="TimesNewRomanPSMT" w:cs="TimesNewRomanPSMT"/>
          <w:color w:val="000000"/>
        </w:rPr>
        <w:t xml:space="preserve"> </w:t>
      </w:r>
      <w:r>
        <w:rPr>
          <w:rFonts w:ascii="TimesNewRomanPSMT" w:hAnsi="TimesNewRomanPSMT" w:cs="TimesNewRomanPSMT"/>
          <w:color w:val="000000"/>
        </w:rPr>
        <w:t>dal</w:t>
      </w:r>
      <w:r w:rsidR="00D970D8">
        <w:rPr>
          <w:rFonts w:ascii="TimesNewRomanPSMT" w:hAnsi="TimesNewRomanPSMT" w:cs="TimesNewRomanPSMT"/>
          <w:color w:val="000000"/>
        </w:rPr>
        <w:t xml:space="preserve"> </w:t>
      </w:r>
      <w:r>
        <w:rPr>
          <w:rFonts w:ascii="TimesNewRomanPSMT" w:hAnsi="TimesNewRomanPSMT" w:cs="TimesNewRomanPSMT"/>
          <w:color w:val="000000"/>
        </w:rPr>
        <w:t>D.P.C.M.</w:t>
      </w:r>
      <w:r w:rsidR="00D970D8">
        <w:rPr>
          <w:rFonts w:ascii="TimesNewRomanPSMT" w:hAnsi="TimesNewRomanPSMT" w:cs="TimesNewRomanPSMT"/>
          <w:color w:val="000000"/>
        </w:rPr>
        <w:t xml:space="preserve"> </w:t>
      </w:r>
      <w:r>
        <w:rPr>
          <w:rFonts w:ascii="TimesNewRomanPSMT" w:hAnsi="TimesNewRomanPSMT" w:cs="TimesNewRomanPSMT"/>
          <w:color w:val="000000"/>
        </w:rPr>
        <w:t>22</w:t>
      </w:r>
      <w:r w:rsidR="00D970D8">
        <w:rPr>
          <w:rFonts w:ascii="TimesNewRomanPSMT" w:hAnsi="TimesNewRomanPSMT" w:cs="TimesNewRomanPSMT"/>
          <w:color w:val="000000"/>
        </w:rPr>
        <w:t xml:space="preserve"> </w:t>
      </w:r>
      <w:r>
        <w:rPr>
          <w:rFonts w:ascii="TimesNewRomanPSMT" w:hAnsi="TimesNewRomanPSMT" w:cs="TimesNewRomanPSMT"/>
          <w:color w:val="000000"/>
        </w:rPr>
        <w:t>settembre</w:t>
      </w:r>
      <w:r w:rsidR="00D970D8">
        <w:rPr>
          <w:rFonts w:ascii="TimesNewRomanPSMT" w:hAnsi="TimesNewRomanPSMT" w:cs="TimesNewRomanPSMT"/>
          <w:color w:val="000000"/>
        </w:rPr>
        <w:t xml:space="preserve"> </w:t>
      </w:r>
      <w:r>
        <w:rPr>
          <w:rFonts w:ascii="TimesNewRomanPSMT" w:hAnsi="TimesNewRomanPSMT" w:cs="TimesNewRomanPSMT"/>
          <w:color w:val="000000"/>
        </w:rPr>
        <w:t>2014</w:t>
      </w:r>
      <w:r w:rsidR="00D970D8">
        <w:rPr>
          <w:rFonts w:ascii="TimesNewRomanPSMT" w:hAnsi="TimesNewRomanPSMT" w:cs="TimesNewRomanPSMT"/>
          <w:color w:val="000000"/>
        </w:rPr>
        <w:t xml:space="preserve"> </w:t>
      </w:r>
      <w:r>
        <w:rPr>
          <w:rFonts w:ascii="TimesNewRomanPSMT" w:hAnsi="TimesNewRomanPSMT" w:cs="TimesNewRomanPSMT"/>
          <w:color w:val="000000"/>
        </w:rPr>
        <w:t>n.</w:t>
      </w:r>
      <w:r w:rsidR="00D970D8">
        <w:rPr>
          <w:rFonts w:ascii="TimesNewRomanPSMT" w:hAnsi="TimesNewRomanPSMT" w:cs="TimesNewRomanPSMT"/>
          <w:color w:val="000000"/>
        </w:rPr>
        <w:t xml:space="preserve"> </w:t>
      </w:r>
      <w:r>
        <w:rPr>
          <w:rFonts w:ascii="TimesNewRomanPSMT" w:hAnsi="TimesNewRomanPSMT" w:cs="TimesNewRomanPSMT"/>
          <w:color w:val="000000"/>
        </w:rPr>
        <w:t>9,</w:t>
      </w:r>
      <w:r w:rsidR="00D970D8">
        <w:rPr>
          <w:rFonts w:ascii="TimesNewRomanPSMT" w:hAnsi="TimesNewRomanPSMT" w:cs="TimesNewRomanPSMT"/>
          <w:color w:val="000000"/>
        </w:rPr>
        <w:t xml:space="preserve"> </w:t>
      </w:r>
      <w:r>
        <w:rPr>
          <w:rFonts w:ascii="TimesNewRomanPSMT" w:hAnsi="TimesNewRomanPSMT" w:cs="TimesNewRomanPSMT"/>
          <w:color w:val="000000"/>
        </w:rPr>
        <w:t>così</w:t>
      </w:r>
      <w:r w:rsidR="00D970D8">
        <w:rPr>
          <w:rFonts w:ascii="TimesNewRomanPSMT" w:hAnsi="TimesNewRomanPSMT" w:cs="TimesNewRomanPSMT"/>
          <w:color w:val="000000"/>
        </w:rPr>
        <w:t xml:space="preserve"> </w:t>
      </w:r>
      <w:r>
        <w:rPr>
          <w:rFonts w:ascii="TimesNewRomanPSMT" w:hAnsi="TimesNewRomanPSMT" w:cs="TimesNewRomanPSMT"/>
          <w:color w:val="000000"/>
        </w:rPr>
        <w:t>come</w:t>
      </w:r>
      <w:r w:rsidR="00D970D8">
        <w:rPr>
          <w:rFonts w:ascii="TimesNewRomanPSMT" w:hAnsi="TimesNewRomanPSMT" w:cs="TimesNewRomanPSMT"/>
          <w:color w:val="000000"/>
        </w:rPr>
        <w:t xml:space="preserve"> </w:t>
      </w:r>
      <w:r>
        <w:rPr>
          <w:rFonts w:ascii="TimesNewRomanPSMT" w:hAnsi="TimesNewRomanPSMT" w:cs="TimesNewRomanPSMT"/>
          <w:color w:val="000000"/>
        </w:rPr>
        <w:t>indicato</w:t>
      </w:r>
      <w:r w:rsidR="00D970D8">
        <w:rPr>
          <w:rFonts w:ascii="TimesNewRomanPSMT" w:hAnsi="TimesNewRomanPSMT" w:cs="TimesNewRomanPSMT"/>
          <w:color w:val="000000"/>
        </w:rPr>
        <w:t xml:space="preserve"> </w:t>
      </w:r>
      <w:r>
        <w:rPr>
          <w:rFonts w:ascii="TimesNewRomanPSMT" w:hAnsi="TimesNewRomanPSMT" w:cs="TimesNewRomanPSMT"/>
          <w:color w:val="000000"/>
        </w:rPr>
        <w:t>dalla circolare</w:t>
      </w:r>
      <w:r w:rsidR="00D970D8">
        <w:rPr>
          <w:rFonts w:ascii="TimesNewRomanPSMT" w:hAnsi="TimesNewRomanPSMT" w:cs="TimesNewRomanPSMT"/>
          <w:color w:val="000000"/>
        </w:rPr>
        <w:t xml:space="preserve"> </w:t>
      </w:r>
      <w:r>
        <w:rPr>
          <w:rFonts w:ascii="TimesNewRomanPSMT" w:hAnsi="TimesNewRomanPSMT" w:cs="TimesNewRomanPSMT"/>
          <w:color w:val="000000"/>
        </w:rPr>
        <w:t>n. 3 del 14 gennaio 2015 riguardante</w:t>
      </w:r>
      <w:r w:rsidR="00D970D8">
        <w:rPr>
          <w:rFonts w:ascii="TimesNewRomanPSMT" w:hAnsi="TimesNewRomanPSMT" w:cs="TimesNewRomanPSMT"/>
          <w:color w:val="000000"/>
        </w:rPr>
        <w:t xml:space="preserve"> </w:t>
      </w:r>
      <w:r>
        <w:rPr>
          <w:rFonts w:ascii="TimesNewRomanPSMT" w:hAnsi="TimesNewRomanPSMT" w:cs="TimesNewRomanPSMT"/>
          <w:color w:val="000000"/>
        </w:rPr>
        <w:t>le “</w:t>
      </w:r>
      <w:r>
        <w:rPr>
          <w:rFonts w:ascii="TimesNewRomanPS-ItalicMT" w:hAnsi="TimesNewRomanPS-ItalicMT" w:cs="TimesNewRomanPS-ItalicMT"/>
          <w:i/>
          <w:iCs/>
          <w:color w:val="000000"/>
        </w:rPr>
        <w:t xml:space="preserve">Modalità di pubblicazione </w:t>
      </w:r>
      <w:bookmarkStart w:id="0" w:name="_GoBack"/>
      <w:bookmarkEnd w:id="0"/>
      <w:r>
        <w:rPr>
          <w:rFonts w:ascii="TimesNewRomanPS-ItalicMT" w:hAnsi="TimesNewRomanPS-ItalicMT" w:cs="TimesNewRomanPS-ItalicMT"/>
          <w:i/>
          <w:iCs/>
          <w:color w:val="000000"/>
        </w:rPr>
        <w:t>dei dati relativi alle entrate</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e</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alle</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spese</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dei</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bilanci</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preventivi</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e</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consuntivi</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e</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dell’indicatore</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di</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tempestività</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dei pagamenti delle amministrazioni centrali dello Stato, ai sensi dell’art. 8, comma 3bis, del decreto-legge</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24</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aprile</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2014,</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n.</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66</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convertito,</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con</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modificazioni,</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dalla</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legge</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23</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giugno</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2014</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n.</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89</w:t>
      </w:r>
      <w:r>
        <w:rPr>
          <w:rFonts w:ascii="TimesNewRomanPSMT" w:hAnsi="TimesNewRomanPSMT" w:cs="TimesNewRomanPSMT"/>
          <w:color w:val="000000"/>
        </w:rPr>
        <w:t>” l’indicatore di tempestività dei pagamenti è così determinato:</w:t>
      </w:r>
    </w:p>
    <w:p w:rsidR="003D667B" w:rsidRDefault="003D667B" w:rsidP="003D667B">
      <w:pPr>
        <w:autoSpaceDE w:val="0"/>
        <w:autoSpaceDN w:val="0"/>
        <w:adjustRightInd w:val="0"/>
        <w:jc w:val="both"/>
        <w:rPr>
          <w:rFonts w:ascii="TimesNewRomanPSMT" w:hAnsi="TimesNewRomanPSMT" w:cs="TimesNewRomanPSMT"/>
          <w:color w:val="000000"/>
        </w:rPr>
      </w:pPr>
    </w:p>
    <w:p w:rsidR="003D667B" w:rsidRDefault="003D667B" w:rsidP="003D667B">
      <w:pPr>
        <w:numPr>
          <w:ilvl w:val="0"/>
          <w:numId w:val="2"/>
        </w:numPr>
        <w:autoSpaceDE w:val="0"/>
        <w:autoSpaceDN w:val="0"/>
        <w:adjustRightInd w:val="0"/>
        <w:jc w:val="both"/>
        <w:rPr>
          <w:rFonts w:ascii="TimesNewRomanPSMT" w:hAnsi="TimesNewRomanPSMT" w:cs="TimesNewRomanPSMT"/>
          <w:color w:val="000000"/>
        </w:rPr>
      </w:pPr>
      <w:r w:rsidRPr="005D18EE">
        <w:rPr>
          <w:rFonts w:ascii="TimesNewRomanPSMT" w:hAnsi="TimesNewRomanPSMT" w:cs="TimesNewRomanPSMT"/>
          <w:color w:val="000000"/>
        </w:rPr>
        <w:t>il</w:t>
      </w:r>
      <w:r w:rsidR="00D970D8">
        <w:rPr>
          <w:rFonts w:ascii="TimesNewRomanPSMT" w:hAnsi="TimesNewRomanPSMT" w:cs="TimesNewRomanPSMT"/>
          <w:color w:val="000000"/>
        </w:rPr>
        <w:t xml:space="preserve"> </w:t>
      </w:r>
      <w:r w:rsidRPr="005D18EE">
        <w:rPr>
          <w:rFonts w:ascii="TimesNewRomanPSMT" w:hAnsi="TimesNewRomanPSMT" w:cs="TimesNewRomanPSMT"/>
          <w:color w:val="000000"/>
        </w:rPr>
        <w:t>periodo</w:t>
      </w:r>
      <w:r w:rsidR="00D970D8">
        <w:rPr>
          <w:rFonts w:ascii="TimesNewRomanPSMT" w:hAnsi="TimesNewRomanPSMT" w:cs="TimesNewRomanPSMT"/>
          <w:color w:val="000000"/>
        </w:rPr>
        <w:t xml:space="preserve"> </w:t>
      </w:r>
      <w:r w:rsidRPr="005D18EE">
        <w:rPr>
          <w:rFonts w:ascii="TimesNewRomanPSMT" w:hAnsi="TimesNewRomanPSMT" w:cs="TimesNewRomanPSMT"/>
          <w:color w:val="000000"/>
        </w:rPr>
        <w:t>di</w:t>
      </w:r>
      <w:r w:rsidR="00D970D8">
        <w:rPr>
          <w:rFonts w:ascii="TimesNewRomanPSMT" w:hAnsi="TimesNewRomanPSMT" w:cs="TimesNewRomanPSMT"/>
          <w:color w:val="000000"/>
        </w:rPr>
        <w:t xml:space="preserve"> </w:t>
      </w:r>
      <w:r w:rsidRPr="005D18EE">
        <w:rPr>
          <w:rFonts w:ascii="TimesNewRomanPSMT" w:hAnsi="TimesNewRomanPSMT" w:cs="TimesNewRomanPSMT"/>
          <w:color w:val="000000"/>
        </w:rPr>
        <w:t>riferimento</w:t>
      </w:r>
      <w:r w:rsidR="00D970D8">
        <w:rPr>
          <w:rFonts w:ascii="TimesNewRomanPSMT" w:hAnsi="TimesNewRomanPSMT" w:cs="TimesNewRomanPSMT"/>
          <w:color w:val="000000"/>
        </w:rPr>
        <w:t xml:space="preserve"> </w:t>
      </w:r>
      <w:r w:rsidRPr="005D18EE">
        <w:rPr>
          <w:rFonts w:ascii="TimesNewRomanPSMT" w:hAnsi="TimesNewRomanPSMT" w:cs="TimesNewRomanPSMT"/>
          <w:color w:val="000000"/>
        </w:rPr>
        <w:t>preso</w:t>
      </w:r>
      <w:r w:rsidR="00D970D8">
        <w:rPr>
          <w:rFonts w:ascii="TimesNewRomanPSMT" w:hAnsi="TimesNewRomanPSMT" w:cs="TimesNewRomanPSMT"/>
          <w:color w:val="000000"/>
        </w:rPr>
        <w:t xml:space="preserve"> </w:t>
      </w:r>
      <w:r w:rsidRPr="005D18EE">
        <w:rPr>
          <w:rFonts w:ascii="TimesNewRomanPSMT" w:hAnsi="TimesNewRomanPSMT" w:cs="TimesNewRomanPSMT"/>
          <w:color w:val="000000"/>
        </w:rPr>
        <w:t>in esame è</w:t>
      </w:r>
      <w:r w:rsidR="00D970D8">
        <w:rPr>
          <w:rFonts w:ascii="TimesNewRomanPSMT" w:hAnsi="TimesNewRomanPSMT" w:cs="TimesNewRomanPSMT"/>
          <w:color w:val="000000"/>
        </w:rPr>
        <w:t xml:space="preserve"> </w:t>
      </w:r>
      <w:r w:rsidRPr="005D18EE">
        <w:rPr>
          <w:rFonts w:ascii="TimesNewRomanPSMT" w:hAnsi="TimesNewRomanPSMT" w:cs="TimesNewRomanPSMT"/>
          <w:color w:val="000000"/>
        </w:rPr>
        <w:t>relativo</w:t>
      </w:r>
      <w:r w:rsidR="00D970D8">
        <w:rPr>
          <w:rFonts w:ascii="TimesNewRomanPSMT" w:hAnsi="TimesNewRomanPSMT" w:cs="TimesNewRomanPSMT"/>
          <w:color w:val="000000"/>
        </w:rPr>
        <w:t xml:space="preserve"> </w:t>
      </w:r>
      <w:r w:rsidR="00491176">
        <w:rPr>
          <w:rFonts w:ascii="TimesNewRomanPSMT" w:hAnsi="TimesNewRomanPSMT" w:cs="TimesNewRomanPSMT"/>
          <w:color w:val="000000"/>
        </w:rPr>
        <w:t>all’anno 2019</w:t>
      </w:r>
    </w:p>
    <w:p w:rsidR="005D18EE" w:rsidRPr="005D18EE" w:rsidRDefault="005D18EE" w:rsidP="005D18EE">
      <w:pPr>
        <w:autoSpaceDE w:val="0"/>
        <w:autoSpaceDN w:val="0"/>
        <w:adjustRightInd w:val="0"/>
        <w:jc w:val="both"/>
        <w:rPr>
          <w:rFonts w:ascii="TimesNewRomanPSMT" w:hAnsi="TimesNewRomanPSMT" w:cs="TimesNewRomanPSMT"/>
          <w:color w:val="000000"/>
        </w:rPr>
      </w:pPr>
    </w:p>
    <w:p w:rsidR="003D667B" w:rsidRDefault="003D667B" w:rsidP="003D667B">
      <w:pPr>
        <w:numPr>
          <w:ilvl w:val="0"/>
          <w:numId w:val="2"/>
        </w:numPr>
        <w:autoSpaceDE w:val="0"/>
        <w:autoSpaceDN w:val="0"/>
        <w:adjustRightInd w:val="0"/>
        <w:jc w:val="both"/>
        <w:rPr>
          <w:rFonts w:ascii="TimesNewRomanPS-ItalicMT" w:hAnsi="TimesNewRomanPS-ItalicMT" w:cs="TimesNewRomanPS-ItalicMT"/>
          <w:i/>
          <w:iCs/>
          <w:color w:val="000000"/>
        </w:rPr>
      </w:pPr>
      <w:r>
        <w:rPr>
          <w:rFonts w:ascii="TimesNewRomanPSMT" w:hAnsi="TimesNewRomanPSMT" w:cs="TimesNewRomanPSMT"/>
          <w:color w:val="000000"/>
        </w:rPr>
        <w:t>il</w:t>
      </w:r>
      <w:r w:rsidR="00D970D8">
        <w:rPr>
          <w:rFonts w:ascii="TimesNewRomanPSMT" w:hAnsi="TimesNewRomanPSMT" w:cs="TimesNewRomanPSMT"/>
          <w:color w:val="000000"/>
        </w:rPr>
        <w:t xml:space="preserve"> </w:t>
      </w:r>
      <w:r>
        <w:rPr>
          <w:rFonts w:ascii="TimesNewRomanPSMT" w:hAnsi="TimesNewRomanPSMT" w:cs="TimesNewRomanPSMT"/>
          <w:color w:val="000000"/>
        </w:rPr>
        <w:t>tempo</w:t>
      </w:r>
      <w:r w:rsidR="00D970D8">
        <w:rPr>
          <w:rFonts w:ascii="TimesNewRomanPSMT" w:hAnsi="TimesNewRomanPSMT" w:cs="TimesNewRomanPSMT"/>
          <w:color w:val="000000"/>
        </w:rPr>
        <w:t xml:space="preserve"> </w:t>
      </w:r>
      <w:r>
        <w:rPr>
          <w:rFonts w:ascii="TimesNewRomanPSMT" w:hAnsi="TimesNewRomanPSMT" w:cs="TimesNewRomanPSMT"/>
          <w:color w:val="000000"/>
        </w:rPr>
        <w:t>di</w:t>
      </w:r>
      <w:r w:rsidR="00D970D8">
        <w:rPr>
          <w:rFonts w:ascii="TimesNewRomanPSMT" w:hAnsi="TimesNewRomanPSMT" w:cs="TimesNewRomanPSMT"/>
          <w:color w:val="000000"/>
        </w:rPr>
        <w:t xml:space="preserve"> </w:t>
      </w:r>
      <w:r>
        <w:rPr>
          <w:rFonts w:ascii="TimesNewRomanPSMT" w:hAnsi="TimesNewRomanPSMT" w:cs="TimesNewRomanPSMT"/>
          <w:color w:val="000000"/>
        </w:rPr>
        <w:t>pagamento</w:t>
      </w:r>
      <w:r w:rsidR="00D970D8">
        <w:rPr>
          <w:rFonts w:ascii="TimesNewRomanPSMT" w:hAnsi="TimesNewRomanPSMT" w:cs="TimesNewRomanPSMT"/>
          <w:color w:val="000000"/>
        </w:rPr>
        <w:t xml:space="preserve"> </w:t>
      </w:r>
      <w:r>
        <w:rPr>
          <w:rFonts w:ascii="TimesNewRomanPSMT" w:hAnsi="TimesNewRomanPSMT" w:cs="TimesNewRomanPSMT"/>
          <w:color w:val="000000"/>
        </w:rPr>
        <w:t>va</w:t>
      </w:r>
      <w:r w:rsidR="00D970D8">
        <w:rPr>
          <w:rFonts w:ascii="TimesNewRomanPSMT" w:hAnsi="TimesNewRomanPSMT" w:cs="TimesNewRomanPSMT"/>
          <w:color w:val="000000"/>
        </w:rPr>
        <w:t xml:space="preserve"> </w:t>
      </w:r>
      <w:r>
        <w:rPr>
          <w:rFonts w:ascii="TimesNewRomanPSMT" w:hAnsi="TimesNewRomanPSMT" w:cs="TimesNewRomanPSMT"/>
          <w:color w:val="000000"/>
        </w:rPr>
        <w:t>inteso</w:t>
      </w:r>
      <w:r w:rsidR="00D970D8">
        <w:rPr>
          <w:rFonts w:ascii="TimesNewRomanPSMT" w:hAnsi="TimesNewRomanPSMT" w:cs="TimesNewRomanPSMT"/>
          <w:color w:val="000000"/>
        </w:rPr>
        <w:t xml:space="preserve"> </w:t>
      </w:r>
      <w:r>
        <w:rPr>
          <w:rFonts w:ascii="TimesNewRomanPSMT" w:hAnsi="TimesNewRomanPSMT" w:cs="TimesNewRomanPSMT"/>
          <w:color w:val="000000"/>
        </w:rPr>
        <w:t>come</w:t>
      </w:r>
      <w:r w:rsidR="00D970D8">
        <w:rPr>
          <w:rFonts w:ascii="TimesNewRomanPSMT" w:hAnsi="TimesNewRomanPSMT" w:cs="TimesNewRomanPSMT"/>
          <w:color w:val="000000"/>
        </w:rPr>
        <w:t xml:space="preserve"> </w:t>
      </w:r>
      <w:r>
        <w:rPr>
          <w:rFonts w:ascii="TimesNewRomanPSMT" w:hAnsi="TimesNewRomanPSMT" w:cs="TimesNewRomanPSMT"/>
          <w:color w:val="000000"/>
        </w:rPr>
        <w:t>differenza</w:t>
      </w:r>
      <w:r w:rsidR="00D970D8">
        <w:rPr>
          <w:rFonts w:ascii="TimesNewRomanPSMT" w:hAnsi="TimesNewRomanPSMT" w:cs="TimesNewRomanPSMT"/>
          <w:color w:val="000000"/>
        </w:rPr>
        <w:t xml:space="preserve"> </w:t>
      </w:r>
      <w:r>
        <w:rPr>
          <w:rFonts w:ascii="TimesNewRomanPSMT" w:hAnsi="TimesNewRomanPSMT" w:cs="TimesNewRomanPSMT"/>
          <w:color w:val="000000"/>
        </w:rPr>
        <w:t>(positiva</w:t>
      </w:r>
      <w:r w:rsidR="00D970D8">
        <w:rPr>
          <w:rFonts w:ascii="TimesNewRomanPSMT" w:hAnsi="TimesNewRomanPSMT" w:cs="TimesNewRomanPSMT"/>
          <w:color w:val="000000"/>
        </w:rPr>
        <w:t xml:space="preserve"> </w:t>
      </w:r>
      <w:r>
        <w:rPr>
          <w:rFonts w:ascii="TimesNewRomanPSMT" w:hAnsi="TimesNewRomanPSMT" w:cs="TimesNewRomanPSMT"/>
          <w:color w:val="000000"/>
        </w:rPr>
        <w:t>o</w:t>
      </w:r>
      <w:r w:rsidR="00D970D8">
        <w:rPr>
          <w:rFonts w:ascii="TimesNewRomanPSMT" w:hAnsi="TimesNewRomanPSMT" w:cs="TimesNewRomanPSMT"/>
          <w:color w:val="000000"/>
        </w:rPr>
        <w:t xml:space="preserve"> </w:t>
      </w:r>
      <w:r>
        <w:rPr>
          <w:rFonts w:ascii="TimesNewRomanPSMT" w:hAnsi="TimesNewRomanPSMT" w:cs="TimesNewRomanPSMT"/>
          <w:color w:val="000000"/>
        </w:rPr>
        <w:t>negativa)</w:t>
      </w:r>
      <w:r w:rsidR="00D970D8">
        <w:rPr>
          <w:rFonts w:ascii="TimesNewRomanPSMT" w:hAnsi="TimesNewRomanPSMT" w:cs="TimesNewRomanPSMT"/>
          <w:color w:val="000000"/>
        </w:rPr>
        <w:t xml:space="preserve"> </w:t>
      </w:r>
      <w:r>
        <w:rPr>
          <w:rFonts w:ascii="TimesNewRomanPSMT" w:hAnsi="TimesNewRomanPSMT" w:cs="TimesNewRomanPSMT"/>
          <w:color w:val="000000"/>
        </w:rPr>
        <w:t>tra</w:t>
      </w:r>
      <w:r w:rsidR="00D970D8">
        <w:rPr>
          <w:rFonts w:ascii="TimesNewRomanPSMT" w:hAnsi="TimesNewRomanPSMT" w:cs="TimesNewRomanPSMT"/>
          <w:color w:val="000000"/>
        </w:rPr>
        <w:t xml:space="preserve"> </w:t>
      </w:r>
      <w:r>
        <w:rPr>
          <w:rFonts w:ascii="TimesNewRomanPSMT" w:hAnsi="TimesNewRomanPSMT" w:cs="TimesNewRomanPSMT"/>
          <w:color w:val="000000"/>
        </w:rPr>
        <w:t>la</w:t>
      </w:r>
      <w:r w:rsidR="00D970D8">
        <w:rPr>
          <w:rFonts w:ascii="TimesNewRomanPSMT" w:hAnsi="TimesNewRomanPSMT" w:cs="TimesNewRomanPSMT"/>
          <w:color w:val="000000"/>
        </w:rPr>
        <w:t xml:space="preserve"> </w:t>
      </w:r>
      <w:r>
        <w:rPr>
          <w:rFonts w:ascii="TimesNewRomanPSMT" w:hAnsi="TimesNewRomanPSMT" w:cs="TimesNewRomanPSMT"/>
          <w:color w:val="000000"/>
        </w:rPr>
        <w:t>data</w:t>
      </w:r>
      <w:r w:rsidR="00D970D8">
        <w:rPr>
          <w:rFonts w:ascii="TimesNewRomanPSMT" w:hAnsi="TimesNewRomanPSMT" w:cs="TimesNewRomanPSMT"/>
          <w:color w:val="000000"/>
        </w:rPr>
        <w:t xml:space="preserve"> </w:t>
      </w:r>
      <w:r>
        <w:rPr>
          <w:rFonts w:ascii="TimesNewRomanPSMT" w:hAnsi="TimesNewRomanPSMT" w:cs="TimesNewRomanPSMT"/>
          <w:color w:val="000000"/>
        </w:rPr>
        <w:t>del pagamento e la data di scadenza fattura (</w:t>
      </w:r>
      <w:r>
        <w:rPr>
          <w:rFonts w:ascii="TimesNewRomanPS-ItalicMT" w:hAnsi="TimesNewRomanPS-ItalicMT" w:cs="TimesNewRomanPS-ItalicMT"/>
          <w:i/>
          <w:iCs/>
          <w:color w:val="000000"/>
        </w:rPr>
        <w:t xml:space="preserve">i tempi previsti dall’art. 4 del </w:t>
      </w:r>
      <w:proofErr w:type="spellStart"/>
      <w:r>
        <w:rPr>
          <w:rFonts w:ascii="TimesNewRomanPS-ItalicMT" w:hAnsi="TimesNewRomanPS-ItalicMT" w:cs="TimesNewRomanPS-ItalicMT"/>
          <w:i/>
          <w:iCs/>
          <w:color w:val="000000"/>
        </w:rPr>
        <w:t>d.l.</w:t>
      </w:r>
      <w:proofErr w:type="spellEnd"/>
      <w:r>
        <w:rPr>
          <w:rFonts w:ascii="TimesNewRomanPS-ItalicMT" w:hAnsi="TimesNewRomanPS-ItalicMT" w:cs="TimesNewRomanPS-ItalicMT"/>
          <w:i/>
          <w:iCs/>
          <w:color w:val="000000"/>
        </w:rPr>
        <w:t xml:space="preserve"> 9 ottobre 2002 n. 231 come modificato dal </w:t>
      </w:r>
      <w:proofErr w:type="spellStart"/>
      <w:r>
        <w:rPr>
          <w:rFonts w:ascii="TimesNewRomanPS-ItalicMT" w:hAnsi="TimesNewRomanPS-ItalicMT" w:cs="TimesNewRomanPS-ItalicMT"/>
          <w:i/>
          <w:iCs/>
          <w:color w:val="000000"/>
        </w:rPr>
        <w:t>d.l.</w:t>
      </w:r>
      <w:proofErr w:type="spellEnd"/>
      <w:r>
        <w:rPr>
          <w:rFonts w:ascii="TimesNewRomanPS-ItalicMT" w:hAnsi="TimesNewRomanPS-ItalicMT" w:cs="TimesNewRomanPS-ItalicMT"/>
          <w:i/>
          <w:iCs/>
          <w:color w:val="000000"/>
        </w:rPr>
        <w:t xml:space="preserve"> 9 novembre 2012 n. 192 che ha recepito la direttiva europea7/2011 sui tempi di pagamento, ossia trenta giorni dalla data di ricevimento della fattura o di una richiesta di pagamento di contenuto equivalente (….) oppure in base al termine per il pagamento pattuito nel contratto con il fornitore ….);</w:t>
      </w:r>
    </w:p>
    <w:p w:rsidR="003D667B" w:rsidRDefault="003D667B" w:rsidP="003D667B">
      <w:pPr>
        <w:pStyle w:val="Paragrafoelenco"/>
        <w:rPr>
          <w:rFonts w:ascii="TimesNewRomanPS-ItalicMT" w:hAnsi="TimesNewRomanPS-ItalicMT" w:cs="TimesNewRomanPS-ItalicMT"/>
          <w:i/>
          <w:iCs/>
          <w:color w:val="000000"/>
        </w:rPr>
      </w:pPr>
    </w:p>
    <w:p w:rsidR="003D667B" w:rsidRDefault="003D667B" w:rsidP="003D667B">
      <w:pPr>
        <w:numPr>
          <w:ilvl w:val="0"/>
          <w:numId w:val="2"/>
        </w:num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l’indicatore</w:t>
      </w:r>
      <w:r w:rsidR="00D970D8">
        <w:rPr>
          <w:rFonts w:ascii="TimesNewRomanPSMT" w:hAnsi="TimesNewRomanPSMT" w:cs="TimesNewRomanPSMT"/>
          <w:color w:val="000000"/>
        </w:rPr>
        <w:t xml:space="preserve"> </w:t>
      </w:r>
      <w:r>
        <w:rPr>
          <w:rFonts w:ascii="TimesNewRomanPSMT" w:hAnsi="TimesNewRomanPSMT" w:cs="TimesNewRomanPSMT"/>
          <w:color w:val="000000"/>
        </w:rPr>
        <w:t>è ottenuto sommando il</w:t>
      </w:r>
      <w:r w:rsidR="00D970D8">
        <w:rPr>
          <w:rFonts w:ascii="TimesNewRomanPSMT" w:hAnsi="TimesNewRomanPSMT" w:cs="TimesNewRomanPSMT"/>
          <w:color w:val="000000"/>
        </w:rPr>
        <w:t xml:space="preserve"> </w:t>
      </w:r>
      <w:r>
        <w:rPr>
          <w:rFonts w:ascii="TimesNewRomanPSMT" w:hAnsi="TimesNewRomanPSMT" w:cs="TimesNewRomanPSMT"/>
          <w:color w:val="000000"/>
        </w:rPr>
        <w:t>prodotto tra</w:t>
      </w:r>
      <w:r w:rsidR="00D970D8">
        <w:rPr>
          <w:rFonts w:ascii="TimesNewRomanPSMT" w:hAnsi="TimesNewRomanPSMT" w:cs="TimesNewRomanPSMT"/>
          <w:color w:val="000000"/>
        </w:rPr>
        <w:t xml:space="preserve"> </w:t>
      </w:r>
      <w:r>
        <w:rPr>
          <w:rFonts w:ascii="TimesNewRomanPSMT" w:hAnsi="TimesNewRomanPSMT" w:cs="TimesNewRomanPSMT"/>
          <w:color w:val="000000"/>
        </w:rPr>
        <w:t>il</w:t>
      </w:r>
      <w:r w:rsidR="00D970D8">
        <w:rPr>
          <w:rFonts w:ascii="TimesNewRomanPSMT" w:hAnsi="TimesNewRomanPSMT" w:cs="TimesNewRomanPSMT"/>
          <w:color w:val="000000"/>
        </w:rPr>
        <w:t xml:space="preserve"> </w:t>
      </w:r>
      <w:r>
        <w:rPr>
          <w:rFonts w:ascii="TimesNewRomanPSMT" w:hAnsi="TimesNewRomanPSMT" w:cs="TimesNewRomanPSMT"/>
          <w:color w:val="000000"/>
        </w:rPr>
        <w:t>numero di</w:t>
      </w:r>
      <w:r w:rsidR="00D970D8">
        <w:rPr>
          <w:rFonts w:ascii="TimesNewRomanPSMT" w:hAnsi="TimesNewRomanPSMT" w:cs="TimesNewRomanPSMT"/>
          <w:color w:val="000000"/>
        </w:rPr>
        <w:t xml:space="preserve"> </w:t>
      </w:r>
      <w:r>
        <w:rPr>
          <w:rFonts w:ascii="TimesNewRomanPSMT" w:hAnsi="TimesNewRomanPSMT" w:cs="TimesNewRomanPSMT"/>
          <w:color w:val="000000"/>
        </w:rPr>
        <w:t>giorni</w:t>
      </w:r>
      <w:r w:rsidR="00D970D8">
        <w:rPr>
          <w:rFonts w:ascii="TimesNewRomanPSMT" w:hAnsi="TimesNewRomanPSMT" w:cs="TimesNewRomanPSMT"/>
          <w:color w:val="000000"/>
        </w:rPr>
        <w:t xml:space="preserve"> </w:t>
      </w:r>
      <w:r>
        <w:rPr>
          <w:rFonts w:ascii="TimesNewRomanPSMT" w:hAnsi="TimesNewRomanPSMT" w:cs="TimesNewRomanPSMT"/>
          <w:color w:val="000000"/>
        </w:rPr>
        <w:t>e</w:t>
      </w:r>
      <w:r w:rsidR="00D970D8">
        <w:rPr>
          <w:rFonts w:ascii="TimesNewRomanPSMT" w:hAnsi="TimesNewRomanPSMT" w:cs="TimesNewRomanPSMT"/>
          <w:color w:val="000000"/>
        </w:rPr>
        <w:t xml:space="preserve"> </w:t>
      </w:r>
      <w:r>
        <w:rPr>
          <w:rFonts w:ascii="TimesNewRomanPSMT" w:hAnsi="TimesNewRomanPSMT" w:cs="TimesNewRomanPSMT"/>
          <w:color w:val="000000"/>
        </w:rPr>
        <w:t>l’importo</w:t>
      </w:r>
      <w:r w:rsidR="00D970D8">
        <w:rPr>
          <w:rFonts w:ascii="TimesNewRomanPSMT" w:hAnsi="TimesNewRomanPSMT" w:cs="TimesNewRomanPSMT"/>
          <w:color w:val="000000"/>
        </w:rPr>
        <w:t xml:space="preserve"> </w:t>
      </w:r>
      <w:r>
        <w:rPr>
          <w:rFonts w:ascii="TimesNewRomanPSMT" w:hAnsi="TimesNewRomanPSMT" w:cs="TimesNewRomanPSMT"/>
          <w:color w:val="000000"/>
        </w:rPr>
        <w:t>dovuto</w:t>
      </w:r>
      <w:r w:rsidR="00D970D8">
        <w:rPr>
          <w:rFonts w:ascii="TimesNewRomanPSMT" w:hAnsi="TimesNewRomanPSMT" w:cs="TimesNewRomanPSMT"/>
          <w:color w:val="000000"/>
        </w:rPr>
        <w:t xml:space="preserve"> </w:t>
      </w:r>
      <w:r>
        <w:rPr>
          <w:rFonts w:ascii="TimesNewRomanPSMT" w:hAnsi="TimesNewRomanPSMT" w:cs="TimesNewRomanPSMT"/>
          <w:color w:val="000000"/>
        </w:rPr>
        <w:t>di ogni</w:t>
      </w:r>
      <w:r w:rsidR="00D970D8">
        <w:rPr>
          <w:rFonts w:ascii="TimesNewRomanPSMT" w:hAnsi="TimesNewRomanPSMT" w:cs="TimesNewRomanPSMT"/>
          <w:color w:val="000000"/>
        </w:rPr>
        <w:t xml:space="preserve"> </w:t>
      </w:r>
      <w:r>
        <w:rPr>
          <w:rFonts w:ascii="TimesNewRomanPSMT" w:hAnsi="TimesNewRomanPSMT" w:cs="TimesNewRomanPSMT"/>
          <w:color w:val="000000"/>
        </w:rPr>
        <w:t>fattura</w:t>
      </w:r>
      <w:r w:rsidR="00D970D8">
        <w:rPr>
          <w:rFonts w:ascii="TimesNewRomanPSMT" w:hAnsi="TimesNewRomanPSMT" w:cs="TimesNewRomanPSMT"/>
          <w:color w:val="000000"/>
        </w:rPr>
        <w:t xml:space="preserve"> </w:t>
      </w:r>
      <w:r>
        <w:rPr>
          <w:rFonts w:ascii="TimesNewRomanPSMT" w:hAnsi="TimesNewRomanPSMT" w:cs="TimesNewRomanPSMT"/>
          <w:color w:val="000000"/>
        </w:rPr>
        <w:t>e</w:t>
      </w:r>
      <w:r w:rsidR="00D970D8">
        <w:rPr>
          <w:rFonts w:ascii="TimesNewRomanPSMT" w:hAnsi="TimesNewRomanPSMT" w:cs="TimesNewRomanPSMT"/>
          <w:color w:val="000000"/>
        </w:rPr>
        <w:t xml:space="preserve"> </w:t>
      </w:r>
      <w:r>
        <w:rPr>
          <w:rFonts w:ascii="TimesNewRomanPSMT" w:hAnsi="TimesNewRomanPSMT" w:cs="TimesNewRomanPSMT"/>
          <w:color w:val="000000"/>
        </w:rPr>
        <w:t>rapportando</w:t>
      </w:r>
      <w:r w:rsidR="00D970D8">
        <w:rPr>
          <w:rFonts w:ascii="TimesNewRomanPSMT" w:hAnsi="TimesNewRomanPSMT" w:cs="TimesNewRomanPSMT"/>
          <w:color w:val="000000"/>
        </w:rPr>
        <w:t xml:space="preserve"> </w:t>
      </w:r>
      <w:r>
        <w:rPr>
          <w:rFonts w:ascii="TimesNewRomanPSMT" w:hAnsi="TimesNewRomanPSMT" w:cs="TimesNewRomanPSMT"/>
          <w:color w:val="000000"/>
        </w:rPr>
        <w:t>tale</w:t>
      </w:r>
      <w:r w:rsidR="00D970D8">
        <w:rPr>
          <w:rFonts w:ascii="TimesNewRomanPSMT" w:hAnsi="TimesNewRomanPSMT" w:cs="TimesNewRomanPSMT"/>
          <w:color w:val="000000"/>
        </w:rPr>
        <w:t xml:space="preserve"> </w:t>
      </w:r>
      <w:r>
        <w:rPr>
          <w:rFonts w:ascii="TimesNewRomanPSMT" w:hAnsi="TimesNewRomanPSMT" w:cs="TimesNewRomanPSMT"/>
          <w:color w:val="000000"/>
        </w:rPr>
        <w:t>somma</w:t>
      </w:r>
      <w:r w:rsidR="00D970D8">
        <w:rPr>
          <w:rFonts w:ascii="TimesNewRomanPSMT" w:hAnsi="TimesNewRomanPSMT" w:cs="TimesNewRomanPSMT"/>
          <w:color w:val="000000"/>
        </w:rPr>
        <w:t xml:space="preserve"> </w:t>
      </w:r>
      <w:r>
        <w:rPr>
          <w:rFonts w:ascii="TimesNewRomanPSMT" w:hAnsi="TimesNewRomanPSMT" w:cs="TimesNewRomanPSMT"/>
          <w:color w:val="000000"/>
        </w:rPr>
        <w:t>all’importo</w:t>
      </w:r>
      <w:r w:rsidR="00D970D8">
        <w:rPr>
          <w:rFonts w:ascii="TimesNewRomanPSMT" w:hAnsi="TimesNewRomanPSMT" w:cs="TimesNewRomanPSMT"/>
          <w:color w:val="000000"/>
        </w:rPr>
        <w:t xml:space="preserve"> </w:t>
      </w:r>
      <w:r>
        <w:rPr>
          <w:rFonts w:ascii="TimesNewRomanPSMT" w:hAnsi="TimesNewRomanPSMT" w:cs="TimesNewRomanPSMT"/>
          <w:color w:val="000000"/>
        </w:rPr>
        <w:t>dei</w:t>
      </w:r>
      <w:r w:rsidR="00D970D8">
        <w:rPr>
          <w:rFonts w:ascii="TimesNewRomanPSMT" w:hAnsi="TimesNewRomanPSMT" w:cs="TimesNewRomanPSMT"/>
          <w:color w:val="000000"/>
        </w:rPr>
        <w:t xml:space="preserve"> </w:t>
      </w:r>
      <w:r>
        <w:rPr>
          <w:rFonts w:ascii="TimesNewRomanPSMT" w:hAnsi="TimesNewRomanPSMT" w:cs="TimesNewRomanPSMT"/>
          <w:color w:val="000000"/>
        </w:rPr>
        <w:t>pagamenti</w:t>
      </w:r>
      <w:r w:rsidR="00D970D8">
        <w:rPr>
          <w:rFonts w:ascii="TimesNewRomanPSMT" w:hAnsi="TimesNewRomanPSMT" w:cs="TimesNewRomanPSMT"/>
          <w:color w:val="000000"/>
        </w:rPr>
        <w:t xml:space="preserve"> </w:t>
      </w:r>
      <w:r>
        <w:rPr>
          <w:rFonts w:ascii="TimesNewRomanPSMT" w:hAnsi="TimesNewRomanPSMT" w:cs="TimesNewRomanPSMT"/>
          <w:color w:val="000000"/>
        </w:rPr>
        <w:t>di</w:t>
      </w:r>
      <w:r w:rsidR="00D970D8">
        <w:rPr>
          <w:rFonts w:ascii="TimesNewRomanPSMT" w:hAnsi="TimesNewRomanPSMT" w:cs="TimesNewRomanPSMT"/>
          <w:color w:val="000000"/>
        </w:rPr>
        <w:t xml:space="preserve"> </w:t>
      </w:r>
      <w:r>
        <w:rPr>
          <w:rFonts w:ascii="TimesNewRomanPSMT" w:hAnsi="TimesNewRomanPSMT" w:cs="TimesNewRomanPSMT"/>
          <w:color w:val="000000"/>
        </w:rPr>
        <w:t>fatture</w:t>
      </w:r>
      <w:r w:rsidR="00D970D8">
        <w:rPr>
          <w:rFonts w:ascii="TimesNewRomanPSMT" w:hAnsi="TimesNewRomanPSMT" w:cs="TimesNewRomanPSMT"/>
          <w:color w:val="000000"/>
        </w:rPr>
        <w:t xml:space="preserve"> </w:t>
      </w:r>
      <w:r>
        <w:rPr>
          <w:rFonts w:ascii="TimesNewRomanPSMT" w:hAnsi="TimesNewRomanPSMT" w:cs="TimesNewRomanPSMT"/>
          <w:color w:val="000000"/>
        </w:rPr>
        <w:t>avvenuti</w:t>
      </w:r>
      <w:r w:rsidR="00D970D8">
        <w:rPr>
          <w:rFonts w:ascii="TimesNewRomanPSMT" w:hAnsi="TimesNewRomanPSMT" w:cs="TimesNewRomanPSMT"/>
          <w:color w:val="000000"/>
        </w:rPr>
        <w:t xml:space="preserve"> </w:t>
      </w:r>
      <w:r>
        <w:rPr>
          <w:rFonts w:ascii="TimesNewRomanPSMT" w:hAnsi="TimesNewRomanPSMT" w:cs="TimesNewRomanPSMT"/>
          <w:color w:val="000000"/>
        </w:rPr>
        <w:t>nel periodo considerato;</w:t>
      </w:r>
    </w:p>
    <w:p w:rsidR="003D667B" w:rsidRDefault="003D667B" w:rsidP="003D667B">
      <w:pPr>
        <w:pStyle w:val="Paragrafoelenco"/>
        <w:rPr>
          <w:rFonts w:ascii="TimesNewRomanPSMT" w:hAnsi="TimesNewRomanPSMT" w:cs="TimesNewRomanPSMT"/>
          <w:color w:val="000000"/>
        </w:rPr>
      </w:pPr>
    </w:p>
    <w:p w:rsidR="003D667B" w:rsidRDefault="003D667B" w:rsidP="003D667B">
      <w:pPr>
        <w:numPr>
          <w:ilvl w:val="0"/>
          <w:numId w:val="2"/>
        </w:num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nozione</w:t>
      </w:r>
      <w:r w:rsidR="00D970D8">
        <w:rPr>
          <w:rFonts w:ascii="TimesNewRomanPSMT" w:hAnsi="TimesNewRomanPSMT" w:cs="TimesNewRomanPSMT"/>
          <w:color w:val="000000"/>
        </w:rPr>
        <w:t xml:space="preserve"> </w:t>
      </w:r>
      <w:r>
        <w:rPr>
          <w:rFonts w:ascii="TimesNewRomanPSMT" w:hAnsi="TimesNewRomanPSMT" w:cs="TimesNewRomanPSMT"/>
          <w:color w:val="000000"/>
        </w:rPr>
        <w:t>di</w:t>
      </w:r>
      <w:r w:rsidR="00D970D8">
        <w:rPr>
          <w:rFonts w:ascii="TimesNewRomanPSMT" w:hAnsi="TimesNewRomanPSMT" w:cs="TimesNewRomanPSMT"/>
          <w:color w:val="000000"/>
        </w:rPr>
        <w:t xml:space="preserve"> </w:t>
      </w:r>
      <w:r>
        <w:rPr>
          <w:rFonts w:ascii="TimesNewRomanPSMT" w:hAnsi="TimesNewRomanPSMT" w:cs="TimesNewRomanPSMT"/>
          <w:color w:val="000000"/>
        </w:rPr>
        <w:t>“</w:t>
      </w:r>
      <w:r>
        <w:rPr>
          <w:rFonts w:ascii="TimesNewRomanPS-ItalicMT" w:hAnsi="TimesNewRomanPS-ItalicMT" w:cs="TimesNewRomanPS-ItalicMT"/>
          <w:i/>
          <w:iCs/>
          <w:color w:val="000000"/>
        </w:rPr>
        <w:t>transazione</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commerciale</w:t>
      </w:r>
      <w:r>
        <w:rPr>
          <w:rFonts w:ascii="TimesNewRomanPSMT" w:hAnsi="TimesNewRomanPSMT" w:cs="TimesNewRomanPSMT"/>
          <w:color w:val="000000"/>
        </w:rPr>
        <w:t>”</w:t>
      </w:r>
      <w:r w:rsidR="00D970D8">
        <w:rPr>
          <w:rFonts w:ascii="TimesNewRomanPSMT" w:hAnsi="TimesNewRomanPSMT" w:cs="TimesNewRomanPSMT"/>
          <w:color w:val="000000"/>
        </w:rPr>
        <w:t xml:space="preserve"> </w:t>
      </w:r>
      <w:r>
        <w:rPr>
          <w:rFonts w:ascii="TimesNewRomanPSMT" w:hAnsi="TimesNewRomanPSMT" w:cs="TimesNewRomanPSMT"/>
          <w:color w:val="000000"/>
        </w:rPr>
        <w:t>si</w:t>
      </w:r>
      <w:r w:rsidR="00D970D8">
        <w:rPr>
          <w:rFonts w:ascii="TimesNewRomanPSMT" w:hAnsi="TimesNewRomanPSMT" w:cs="TimesNewRomanPSMT"/>
          <w:color w:val="000000"/>
        </w:rPr>
        <w:t xml:space="preserve"> </w:t>
      </w:r>
      <w:r>
        <w:rPr>
          <w:rFonts w:ascii="TimesNewRomanPSMT" w:hAnsi="TimesNewRomanPSMT" w:cs="TimesNewRomanPSMT"/>
          <w:color w:val="000000"/>
        </w:rPr>
        <w:t>riferisce</w:t>
      </w:r>
      <w:r w:rsidR="00D970D8">
        <w:rPr>
          <w:rFonts w:ascii="TimesNewRomanPSMT" w:hAnsi="TimesNewRomanPSMT" w:cs="TimesNewRomanPSMT"/>
          <w:color w:val="000000"/>
        </w:rPr>
        <w:t xml:space="preserve"> </w:t>
      </w:r>
      <w:r>
        <w:rPr>
          <w:rFonts w:ascii="TimesNewRomanPSMT" w:hAnsi="TimesNewRomanPSMT" w:cs="TimesNewRomanPSMT"/>
          <w:color w:val="000000"/>
        </w:rPr>
        <w:t>ai</w:t>
      </w:r>
      <w:r w:rsidR="00D970D8">
        <w:rPr>
          <w:rFonts w:ascii="TimesNewRomanPSMT" w:hAnsi="TimesNewRomanPSMT" w:cs="TimesNewRomanPSMT"/>
          <w:color w:val="000000"/>
        </w:rPr>
        <w:t xml:space="preserve"> </w:t>
      </w:r>
      <w:r>
        <w:rPr>
          <w:rFonts w:ascii="TimesNewRomanPSMT" w:hAnsi="TimesNewRomanPSMT" w:cs="TimesNewRomanPSMT"/>
          <w:color w:val="000000"/>
        </w:rPr>
        <w:t>“</w:t>
      </w:r>
      <w:r>
        <w:rPr>
          <w:rFonts w:ascii="TimesNewRomanPS-ItalicMT" w:hAnsi="TimesNewRomanPS-ItalicMT" w:cs="TimesNewRomanPS-ItalicMT"/>
          <w:i/>
          <w:iCs/>
          <w:color w:val="000000"/>
        </w:rPr>
        <w:t>contratti,</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comunque</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denominati,</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tra imprese ovvero tra imprese e pubbliche amministrazioni, che comportano, in via esclusiva o prevalente,</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la</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consegna</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di</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merci</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o</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la</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prestazione</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di</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servizi</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contro</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il</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pagamento</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di</w:t>
      </w:r>
      <w:r w:rsidR="00D970D8">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un prezzo</w:t>
      </w:r>
      <w:r>
        <w:rPr>
          <w:rFonts w:ascii="TimesNewRomanPSMT" w:hAnsi="TimesNewRomanPSMT" w:cs="TimesNewRomanPSMT"/>
          <w:color w:val="000000"/>
        </w:rPr>
        <w:t>”</w:t>
      </w:r>
    </w:p>
    <w:p w:rsidR="003D667B" w:rsidRDefault="003D667B" w:rsidP="003D667B">
      <w:pPr>
        <w:autoSpaceDE w:val="0"/>
        <w:autoSpaceDN w:val="0"/>
        <w:adjustRightInd w:val="0"/>
        <w:jc w:val="both"/>
        <w:rPr>
          <w:rFonts w:ascii="TimesNewRomanPS-BoldMT" w:hAnsi="TimesNewRomanPS-BoldMT" w:cs="TimesNewRomanPS-BoldMT"/>
          <w:b/>
          <w:bCs/>
          <w:color w:val="000000"/>
          <w:sz w:val="32"/>
          <w:szCs w:val="32"/>
        </w:rPr>
      </w:pPr>
    </w:p>
    <w:p w:rsidR="003D667B" w:rsidRDefault="003D667B" w:rsidP="003D667B">
      <w:pPr>
        <w:autoSpaceDE w:val="0"/>
        <w:autoSpaceDN w:val="0"/>
        <w:adjustRightInd w:val="0"/>
        <w:jc w:val="both"/>
        <w:rPr>
          <w:rFonts w:ascii="TimesNewRomanPS-BoldMT" w:hAnsi="TimesNewRomanPS-BoldMT" w:cs="TimesNewRomanPS-BoldMT"/>
          <w:b/>
          <w:bCs/>
          <w:color w:val="000000"/>
          <w:sz w:val="32"/>
          <w:szCs w:val="32"/>
        </w:rPr>
      </w:pPr>
    </w:p>
    <w:p w:rsidR="003D667B" w:rsidRDefault="003D667B" w:rsidP="003D667B">
      <w:pPr>
        <w:autoSpaceDE w:val="0"/>
        <w:autoSpaceDN w:val="0"/>
        <w:adjustRightInd w:val="0"/>
        <w:jc w:val="both"/>
        <w:rPr>
          <w:rFonts w:ascii="TimesNewRomanPS-BoldMT" w:hAnsi="TimesNewRomanPS-BoldMT" w:cs="TimesNewRomanPS-BoldMT"/>
          <w:b/>
          <w:bCs/>
          <w:color w:val="000000"/>
          <w:sz w:val="32"/>
          <w:szCs w:val="32"/>
        </w:rPr>
      </w:pPr>
    </w:p>
    <w:p w:rsidR="003D667B" w:rsidRDefault="003D667B" w:rsidP="00D970D8">
      <w:pPr>
        <w:autoSpaceDE w:val="0"/>
        <w:autoSpaceDN w:val="0"/>
        <w:adjustRightInd w:val="0"/>
        <w:jc w:val="center"/>
        <w:rPr>
          <w:rFonts w:ascii="TimesNewRomanPS-BoldMT" w:hAnsi="TimesNewRomanPS-BoldMT" w:cs="TimesNewRomanPS-BoldMT"/>
          <w:b/>
          <w:bCs/>
          <w:color w:val="000000"/>
          <w:sz w:val="44"/>
          <w:szCs w:val="44"/>
        </w:rPr>
      </w:pPr>
      <w:r>
        <w:rPr>
          <w:rFonts w:ascii="TimesNewRomanPS-BoldMT" w:hAnsi="TimesNewRomanPS-BoldMT" w:cs="TimesNewRomanPS-BoldMT"/>
          <w:b/>
          <w:bCs/>
          <w:color w:val="000000"/>
          <w:sz w:val="32"/>
          <w:szCs w:val="32"/>
        </w:rPr>
        <w:t>INDICATORE GLOBALE –</w:t>
      </w:r>
      <w:r w:rsidR="00491176">
        <w:rPr>
          <w:rFonts w:ascii="TimesNewRomanPS-BoldMT" w:hAnsi="TimesNewRomanPS-BoldMT" w:cs="TimesNewRomanPS-BoldMT"/>
          <w:b/>
          <w:bCs/>
          <w:color w:val="000000"/>
          <w:sz w:val="32"/>
          <w:szCs w:val="32"/>
        </w:rPr>
        <w:t xml:space="preserve"> anno 2019 : </w:t>
      </w:r>
      <w:r w:rsidR="001B4359">
        <w:rPr>
          <w:rFonts w:ascii="TimesNewRomanPS-BoldMT" w:hAnsi="TimesNewRomanPS-BoldMT" w:cs="TimesNewRomanPS-BoldMT"/>
          <w:b/>
          <w:bCs/>
          <w:color w:val="000000"/>
          <w:sz w:val="44"/>
          <w:szCs w:val="44"/>
        </w:rPr>
        <w:t>-</w:t>
      </w:r>
      <w:r w:rsidR="00933B51">
        <w:rPr>
          <w:rFonts w:ascii="TimesNewRomanPS-BoldMT" w:hAnsi="TimesNewRomanPS-BoldMT" w:cs="TimesNewRomanPS-BoldMT"/>
          <w:b/>
          <w:bCs/>
          <w:color w:val="000000"/>
          <w:sz w:val="44"/>
          <w:szCs w:val="44"/>
        </w:rPr>
        <w:t xml:space="preserve"> </w:t>
      </w:r>
      <w:r w:rsidR="00491176">
        <w:rPr>
          <w:rFonts w:ascii="TimesNewRomanPS-BoldMT" w:hAnsi="TimesNewRomanPS-BoldMT" w:cs="TimesNewRomanPS-BoldMT"/>
          <w:b/>
          <w:bCs/>
          <w:color w:val="000000"/>
          <w:sz w:val="44"/>
          <w:szCs w:val="44"/>
        </w:rPr>
        <w:t>6,00</w:t>
      </w:r>
    </w:p>
    <w:p w:rsidR="003D667B" w:rsidRDefault="003D667B" w:rsidP="003D667B">
      <w:pPr>
        <w:autoSpaceDE w:val="0"/>
        <w:autoSpaceDN w:val="0"/>
        <w:adjustRightInd w:val="0"/>
        <w:jc w:val="both"/>
        <w:rPr>
          <w:rFonts w:ascii="TimesNewRomanPS-BoldMT" w:hAnsi="TimesNewRomanPS-BoldMT" w:cs="TimesNewRomanPS-BoldMT"/>
          <w:b/>
          <w:bCs/>
          <w:color w:val="000000"/>
          <w:sz w:val="18"/>
          <w:szCs w:val="18"/>
        </w:rPr>
      </w:pPr>
    </w:p>
    <w:p w:rsidR="003D667B" w:rsidRDefault="003D667B" w:rsidP="003D667B">
      <w:pPr>
        <w:autoSpaceDE w:val="0"/>
        <w:autoSpaceDN w:val="0"/>
        <w:adjustRightInd w:val="0"/>
        <w:rPr>
          <w:rFonts w:ascii="TimesNewRomanPS-BoldMT" w:hAnsi="TimesNewRomanPS-BoldMT" w:cs="TimesNewRomanPS-BoldMT"/>
          <w:b/>
          <w:bCs/>
          <w:color w:val="000000"/>
          <w:sz w:val="18"/>
          <w:szCs w:val="18"/>
        </w:rPr>
      </w:pPr>
      <w:r>
        <w:rPr>
          <w:rFonts w:ascii="TimesNewRomanPS-BoldMT" w:hAnsi="TimesNewRomanPS-BoldMT" w:cs="TimesNewRomanPS-BoldMT"/>
          <w:b/>
          <w:bCs/>
          <w:color w:val="000000"/>
          <w:sz w:val="18"/>
          <w:szCs w:val="18"/>
        </w:rPr>
        <w:br w:type="page"/>
      </w:r>
      <w:r>
        <w:rPr>
          <w:rFonts w:ascii="TimesNewRomanPS-BoldMT" w:hAnsi="TimesNewRomanPS-BoldMT" w:cs="TimesNewRomanPS-BoldMT"/>
          <w:b/>
          <w:bCs/>
          <w:color w:val="000000"/>
          <w:sz w:val="18"/>
          <w:szCs w:val="18"/>
        </w:rPr>
        <w:lastRenderedPageBreak/>
        <w:t>RIFERIMENTI NORMATIVI</w:t>
      </w:r>
    </w:p>
    <w:p w:rsidR="003D667B" w:rsidRDefault="003D667B" w:rsidP="003D667B">
      <w:pPr>
        <w:autoSpaceDE w:val="0"/>
        <w:autoSpaceDN w:val="0"/>
        <w:adjustRightInd w:val="0"/>
        <w:rPr>
          <w:rFonts w:ascii="TimesNewRomanPS-BoldMT" w:hAnsi="TimesNewRomanPS-BoldMT" w:cs="TimesNewRomanPS-BoldMT"/>
          <w:b/>
          <w:bCs/>
          <w:color w:val="000000"/>
          <w:sz w:val="18"/>
          <w:szCs w:val="18"/>
        </w:rPr>
      </w:pPr>
    </w:p>
    <w:p w:rsidR="003D667B" w:rsidRDefault="003D667B" w:rsidP="003D667B">
      <w:pPr>
        <w:autoSpaceDE w:val="0"/>
        <w:autoSpaceDN w:val="0"/>
        <w:adjustRightInd w:val="0"/>
        <w:jc w:val="center"/>
        <w:rPr>
          <w:rFonts w:ascii="TimesNewRomanPS-BoldMT" w:hAnsi="TimesNewRomanPS-BoldMT" w:cs="TimesNewRomanPS-BoldMT"/>
          <w:b/>
          <w:bCs/>
          <w:color w:val="0000FF"/>
          <w:sz w:val="18"/>
          <w:szCs w:val="18"/>
        </w:rPr>
      </w:pPr>
      <w:r>
        <w:rPr>
          <w:rFonts w:ascii="TimesNewRomanPS-BoldMT" w:hAnsi="TimesNewRomanPS-BoldMT" w:cs="TimesNewRomanPS-BoldMT"/>
          <w:b/>
          <w:bCs/>
          <w:color w:val="000000"/>
          <w:sz w:val="18"/>
          <w:szCs w:val="18"/>
        </w:rPr>
        <w:t xml:space="preserve">Articolo 33 del </w:t>
      </w:r>
      <w:r>
        <w:rPr>
          <w:rFonts w:ascii="TimesNewRomanPS-BoldMT" w:hAnsi="TimesNewRomanPS-BoldMT" w:cs="TimesNewRomanPS-BoldMT"/>
          <w:b/>
          <w:bCs/>
          <w:color w:val="0000FF"/>
          <w:sz w:val="18"/>
          <w:szCs w:val="18"/>
        </w:rPr>
        <w:t>Decreto legislativo n. 33 del 14.03.2013</w:t>
      </w:r>
    </w:p>
    <w:p w:rsidR="003D667B" w:rsidRDefault="003D667B" w:rsidP="003D667B">
      <w:pPr>
        <w:autoSpaceDE w:val="0"/>
        <w:autoSpaceDN w:val="0"/>
        <w:adjustRightInd w:val="0"/>
        <w:jc w:val="both"/>
        <w:rPr>
          <w:rFonts w:ascii="TimesNewRomanPS-BoldMT" w:hAnsi="TimesNewRomanPS-BoldMT" w:cs="TimesNewRomanPS-BoldMT"/>
          <w:b/>
          <w:bCs/>
          <w:color w:val="0000FF"/>
          <w:sz w:val="18"/>
          <w:szCs w:val="18"/>
        </w:rPr>
      </w:pPr>
    </w:p>
    <w:p w:rsidR="003D667B" w:rsidRDefault="003D667B" w:rsidP="003D667B">
      <w:pPr>
        <w:autoSpaceDE w:val="0"/>
        <w:autoSpaceDN w:val="0"/>
        <w:adjustRightInd w:val="0"/>
        <w:jc w:val="both"/>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Le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pubbliche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amministrazioni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pubblicano,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con</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cadenza</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annuale,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un</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indicatore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dei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propri tempi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medi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pagamento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relativi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 xml:space="preserve">agli acquisti di beni, servizi e forniture, denominato: «indicatore di tempestività dei pagamenti». </w:t>
      </w:r>
    </w:p>
    <w:p w:rsidR="003D667B" w:rsidRDefault="003D667B" w:rsidP="003D667B">
      <w:pPr>
        <w:autoSpaceDE w:val="0"/>
        <w:autoSpaceDN w:val="0"/>
        <w:adjustRightInd w:val="0"/>
        <w:jc w:val="center"/>
        <w:rPr>
          <w:rFonts w:ascii="TimesNewRomanPS-BoldMT" w:hAnsi="TimesNewRomanPS-BoldMT" w:cs="TimesNewRomanPS-BoldMT"/>
          <w:b/>
          <w:bCs/>
          <w:color w:val="000000"/>
          <w:sz w:val="18"/>
          <w:szCs w:val="18"/>
        </w:rPr>
      </w:pPr>
    </w:p>
    <w:p w:rsidR="003D667B" w:rsidRDefault="003D667B" w:rsidP="003D667B">
      <w:pPr>
        <w:autoSpaceDE w:val="0"/>
        <w:autoSpaceDN w:val="0"/>
        <w:adjustRightInd w:val="0"/>
        <w:jc w:val="center"/>
        <w:rPr>
          <w:rFonts w:ascii="TimesNewRomanPS-BoldMT" w:hAnsi="TimesNewRomanPS-BoldMT" w:cs="TimesNewRomanPS-BoldMT"/>
          <w:b/>
          <w:bCs/>
          <w:color w:val="0000FF"/>
          <w:sz w:val="18"/>
          <w:szCs w:val="18"/>
        </w:rPr>
      </w:pPr>
      <w:r>
        <w:rPr>
          <w:rFonts w:ascii="TimesNewRomanPS-BoldMT" w:hAnsi="TimesNewRomanPS-BoldMT" w:cs="TimesNewRomanPS-BoldMT"/>
          <w:b/>
          <w:bCs/>
          <w:color w:val="000000"/>
          <w:sz w:val="18"/>
          <w:szCs w:val="18"/>
        </w:rPr>
        <w:t xml:space="preserve">Articolo 9 del </w:t>
      </w:r>
      <w:r>
        <w:rPr>
          <w:rFonts w:ascii="TimesNewRomanPS-BoldMT" w:hAnsi="TimesNewRomanPS-BoldMT" w:cs="TimesNewRomanPS-BoldMT"/>
          <w:b/>
          <w:bCs/>
          <w:color w:val="0000FF"/>
          <w:sz w:val="18"/>
          <w:szCs w:val="18"/>
        </w:rPr>
        <w:t>Decreto del Presidente del Consiglio dei Ministri 22.09.2014</w:t>
      </w:r>
    </w:p>
    <w:p w:rsidR="003D667B" w:rsidRDefault="003D667B" w:rsidP="003D667B">
      <w:pPr>
        <w:autoSpaceDE w:val="0"/>
        <w:autoSpaceDN w:val="0"/>
        <w:adjustRightInd w:val="0"/>
        <w:jc w:val="center"/>
        <w:rPr>
          <w:rFonts w:ascii="TimesNewRomanPS-BoldMT" w:hAnsi="TimesNewRomanPS-BoldMT" w:cs="TimesNewRomanPS-BoldMT"/>
          <w:b/>
          <w:bCs/>
          <w:color w:val="0000FF"/>
          <w:sz w:val="18"/>
          <w:szCs w:val="18"/>
        </w:rPr>
      </w:pPr>
    </w:p>
    <w:p w:rsidR="003D667B" w:rsidRDefault="003D667B" w:rsidP="003D667B">
      <w:pPr>
        <w:numPr>
          <w:ilvl w:val="0"/>
          <w:numId w:val="5"/>
        </w:numPr>
        <w:autoSpaceDE w:val="0"/>
        <w:autoSpaceDN w:val="0"/>
        <w:adjustRightInd w:val="0"/>
        <w:jc w:val="both"/>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 xml:space="preserve">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9144D4" w:rsidRDefault="009144D4" w:rsidP="009144D4">
      <w:pPr>
        <w:autoSpaceDE w:val="0"/>
        <w:autoSpaceDN w:val="0"/>
        <w:adjustRightInd w:val="0"/>
        <w:jc w:val="both"/>
        <w:rPr>
          <w:rFonts w:ascii="TimesNewRomanPS-ItalicMT" w:hAnsi="TimesNewRomanPS-ItalicMT" w:cs="TimesNewRomanPS-ItalicMT"/>
          <w:i/>
          <w:iCs/>
          <w:color w:val="000000"/>
          <w:sz w:val="18"/>
          <w:szCs w:val="18"/>
        </w:rPr>
      </w:pPr>
    </w:p>
    <w:p w:rsidR="003D667B" w:rsidRDefault="003D667B" w:rsidP="003D667B">
      <w:pPr>
        <w:numPr>
          <w:ilvl w:val="0"/>
          <w:numId w:val="5"/>
        </w:numPr>
        <w:autoSpaceDE w:val="0"/>
        <w:autoSpaceDN w:val="0"/>
        <w:adjustRightInd w:val="0"/>
        <w:jc w:val="both"/>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A</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decorrere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dall'anno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2015,</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le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pubbliche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amministrazioni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elaborano,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sulla</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base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delle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modalità</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cui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ai commi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da</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3</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5 del presente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articolo,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un</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indicatore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trimestrale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dei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propri tempi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medi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pagamento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relativi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agli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acquisti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beni,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servizi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 xml:space="preserve">forniture, denominato: «indicatore trimestrale di </w:t>
      </w:r>
      <w:proofErr w:type="spellStart"/>
      <w:r>
        <w:rPr>
          <w:rFonts w:ascii="TimesNewRomanPS-ItalicMT" w:hAnsi="TimesNewRomanPS-ItalicMT" w:cs="TimesNewRomanPS-ItalicMT"/>
          <w:i/>
          <w:iCs/>
          <w:color w:val="000000"/>
          <w:sz w:val="18"/>
          <w:szCs w:val="18"/>
        </w:rPr>
        <w:t>tempestivita'</w:t>
      </w:r>
      <w:proofErr w:type="spellEnd"/>
      <w:r>
        <w:rPr>
          <w:rFonts w:ascii="TimesNewRomanPS-ItalicMT" w:hAnsi="TimesNewRomanPS-ItalicMT" w:cs="TimesNewRomanPS-ItalicMT"/>
          <w:i/>
          <w:iCs/>
          <w:color w:val="000000"/>
          <w:sz w:val="18"/>
          <w:szCs w:val="18"/>
        </w:rPr>
        <w:t xml:space="preserve"> dei pagamenti». </w:t>
      </w:r>
    </w:p>
    <w:p w:rsidR="009144D4" w:rsidRDefault="009144D4" w:rsidP="009144D4">
      <w:pPr>
        <w:autoSpaceDE w:val="0"/>
        <w:autoSpaceDN w:val="0"/>
        <w:adjustRightInd w:val="0"/>
        <w:jc w:val="both"/>
        <w:rPr>
          <w:rFonts w:ascii="TimesNewRomanPS-ItalicMT" w:hAnsi="TimesNewRomanPS-ItalicMT" w:cs="TimesNewRomanPS-ItalicMT"/>
          <w:i/>
          <w:iCs/>
          <w:color w:val="000000"/>
          <w:sz w:val="18"/>
          <w:szCs w:val="18"/>
        </w:rPr>
      </w:pPr>
    </w:p>
    <w:p w:rsidR="009144D4" w:rsidRDefault="003D667B" w:rsidP="003D667B">
      <w:pPr>
        <w:numPr>
          <w:ilvl w:val="0"/>
          <w:numId w:val="5"/>
        </w:numPr>
        <w:autoSpaceDE w:val="0"/>
        <w:autoSpaceDN w:val="0"/>
        <w:adjustRightInd w:val="0"/>
        <w:jc w:val="both"/>
        <w:rPr>
          <w:rFonts w:ascii="TimesNewRomanPS-ItalicMT" w:hAnsi="TimesNewRomanPS-ItalicMT" w:cs="TimesNewRomanPS-ItalicMT"/>
          <w:i/>
          <w:iCs/>
          <w:color w:val="000000"/>
          <w:sz w:val="18"/>
          <w:szCs w:val="18"/>
        </w:rPr>
      </w:pPr>
      <w:r w:rsidRPr="009144D4">
        <w:rPr>
          <w:rFonts w:ascii="TimesNewRomanPS-ItalicMT" w:hAnsi="TimesNewRomanPS-ItalicMT" w:cs="TimesNewRomanPS-ItalicMT"/>
          <w:i/>
          <w:iCs/>
          <w:color w:val="000000"/>
          <w:sz w:val="18"/>
          <w:szCs w:val="18"/>
        </w:rPr>
        <w:t xml:space="preserve">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9144D4" w:rsidRDefault="009144D4" w:rsidP="009144D4">
      <w:pPr>
        <w:autoSpaceDE w:val="0"/>
        <w:autoSpaceDN w:val="0"/>
        <w:adjustRightInd w:val="0"/>
        <w:jc w:val="both"/>
        <w:rPr>
          <w:rFonts w:ascii="TimesNewRomanPS-ItalicMT" w:hAnsi="TimesNewRomanPS-ItalicMT" w:cs="TimesNewRomanPS-ItalicMT"/>
          <w:i/>
          <w:iCs/>
          <w:color w:val="000000"/>
          <w:sz w:val="18"/>
          <w:szCs w:val="18"/>
        </w:rPr>
      </w:pPr>
    </w:p>
    <w:p w:rsidR="003D667B" w:rsidRDefault="003D667B" w:rsidP="003D667B">
      <w:pPr>
        <w:numPr>
          <w:ilvl w:val="0"/>
          <w:numId w:val="5"/>
        </w:numPr>
        <w:autoSpaceDE w:val="0"/>
        <w:autoSpaceDN w:val="0"/>
        <w:adjustRightInd w:val="0"/>
        <w:jc w:val="both"/>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Ai fini del presente decreto e del calcolo dell'indicatore si intende per:</w:t>
      </w:r>
    </w:p>
    <w:p w:rsidR="003D667B" w:rsidRPr="003D667B" w:rsidRDefault="003D667B" w:rsidP="009144D4">
      <w:pPr>
        <w:numPr>
          <w:ilvl w:val="0"/>
          <w:numId w:val="10"/>
        </w:numPr>
        <w:autoSpaceDE w:val="0"/>
        <w:autoSpaceDN w:val="0"/>
        <w:adjustRightInd w:val="0"/>
        <w:jc w:val="both"/>
        <w:rPr>
          <w:rFonts w:ascii="TimesNewRomanPS-ItalicMT" w:hAnsi="TimesNewRomanPS-ItalicMT" w:cs="TimesNewRomanPS-ItalicMT"/>
          <w:i/>
          <w:iCs/>
          <w:color w:val="000000"/>
          <w:sz w:val="18"/>
          <w:szCs w:val="18"/>
        </w:rPr>
      </w:pPr>
      <w:r w:rsidRPr="003D667B">
        <w:rPr>
          <w:rFonts w:ascii="TimesNewRomanPS-ItalicMT" w:hAnsi="TimesNewRomanPS-ItalicMT" w:cs="TimesNewRomanPS-ItalicMT"/>
          <w:i/>
          <w:iCs/>
          <w:color w:val="000000"/>
          <w:sz w:val="18"/>
          <w:szCs w:val="18"/>
        </w:rPr>
        <w:t>"transazione commerciale", i contratti, comunque denominati, tra imprese e pubbliche amministrazioni, che comportano, in via esclusiva o prevalente, la consegna di merci o la prestazione di servizi contro il pagamento di un prezzo;</w:t>
      </w:r>
    </w:p>
    <w:p w:rsidR="003D667B" w:rsidRDefault="003D667B" w:rsidP="009144D4">
      <w:pPr>
        <w:numPr>
          <w:ilvl w:val="0"/>
          <w:numId w:val="10"/>
        </w:numPr>
        <w:autoSpaceDE w:val="0"/>
        <w:autoSpaceDN w:val="0"/>
        <w:adjustRightInd w:val="0"/>
        <w:jc w:val="both"/>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"giorni effettivi", tutti i giorni da calendario, compresi i festivi;</w:t>
      </w:r>
    </w:p>
    <w:p w:rsidR="003D667B" w:rsidRDefault="003D667B" w:rsidP="009144D4">
      <w:pPr>
        <w:numPr>
          <w:ilvl w:val="0"/>
          <w:numId w:val="10"/>
        </w:numPr>
        <w:autoSpaceDE w:val="0"/>
        <w:autoSpaceDN w:val="0"/>
        <w:adjustRightInd w:val="0"/>
        <w:jc w:val="both"/>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"data di pagamento", la data di trasmissione dell'ordinativo di pagamento in tesoreria</w:t>
      </w:r>
    </w:p>
    <w:p w:rsidR="003D667B" w:rsidRDefault="003D667B" w:rsidP="009144D4">
      <w:pPr>
        <w:numPr>
          <w:ilvl w:val="0"/>
          <w:numId w:val="10"/>
        </w:numPr>
        <w:autoSpaceDE w:val="0"/>
        <w:autoSpaceDN w:val="0"/>
        <w:adjustRightInd w:val="0"/>
        <w:jc w:val="both"/>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 xml:space="preserve">"data di scadenza", i termini previsti dall'art. 4 del decreto legislativo 9 ottobre 2002, n. 231, come modificato dal decreto legislativo 9 novembre 2012, n. 192, </w:t>
      </w:r>
    </w:p>
    <w:p w:rsidR="003D667B" w:rsidRDefault="003D667B" w:rsidP="009144D4">
      <w:pPr>
        <w:numPr>
          <w:ilvl w:val="0"/>
          <w:numId w:val="10"/>
        </w:numPr>
        <w:autoSpaceDE w:val="0"/>
        <w:autoSpaceDN w:val="0"/>
        <w:adjustRightInd w:val="0"/>
        <w:jc w:val="both"/>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 xml:space="preserve">"importo dovuto", la somma da pagare entro il termine contrattuale o legale di pagamento, comprese le imposte, i dazi, le tasse o gli oneri applicabili indicati nella fattura o nella richiesta equivalente di pagamento. </w:t>
      </w:r>
    </w:p>
    <w:p w:rsidR="009144D4" w:rsidRDefault="009144D4" w:rsidP="009144D4">
      <w:pPr>
        <w:autoSpaceDE w:val="0"/>
        <w:autoSpaceDN w:val="0"/>
        <w:adjustRightInd w:val="0"/>
        <w:jc w:val="both"/>
        <w:rPr>
          <w:rFonts w:ascii="TimesNewRomanPS-ItalicMT" w:hAnsi="TimesNewRomanPS-ItalicMT" w:cs="TimesNewRomanPS-ItalicMT"/>
          <w:i/>
          <w:iCs/>
          <w:color w:val="000000"/>
          <w:sz w:val="18"/>
          <w:szCs w:val="18"/>
        </w:rPr>
      </w:pPr>
    </w:p>
    <w:p w:rsidR="003D667B" w:rsidRDefault="003D667B" w:rsidP="003D667B">
      <w:pPr>
        <w:numPr>
          <w:ilvl w:val="0"/>
          <w:numId w:val="5"/>
        </w:numPr>
        <w:autoSpaceDE w:val="0"/>
        <w:autoSpaceDN w:val="0"/>
        <w:adjustRightInd w:val="0"/>
        <w:jc w:val="both"/>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 xml:space="preserve">Sono esclusi dal calcolo i periodi in cui la somma era inesigibile essendo la richiesta di pagamento oggetto di contestazione o contenzioso. </w:t>
      </w:r>
    </w:p>
    <w:p w:rsidR="009144D4" w:rsidRDefault="009144D4" w:rsidP="009144D4">
      <w:pPr>
        <w:autoSpaceDE w:val="0"/>
        <w:autoSpaceDN w:val="0"/>
        <w:adjustRightInd w:val="0"/>
        <w:jc w:val="both"/>
        <w:rPr>
          <w:rFonts w:ascii="TimesNewRomanPS-ItalicMT" w:hAnsi="TimesNewRomanPS-ItalicMT" w:cs="TimesNewRomanPS-ItalicMT"/>
          <w:i/>
          <w:iCs/>
          <w:color w:val="000000"/>
          <w:sz w:val="18"/>
          <w:szCs w:val="18"/>
        </w:rPr>
      </w:pPr>
    </w:p>
    <w:p w:rsidR="003D667B" w:rsidRDefault="003D667B" w:rsidP="003D667B">
      <w:pPr>
        <w:numPr>
          <w:ilvl w:val="0"/>
          <w:numId w:val="5"/>
        </w:numPr>
        <w:autoSpaceDE w:val="0"/>
        <w:autoSpaceDN w:val="0"/>
        <w:adjustRightInd w:val="0"/>
        <w:jc w:val="both"/>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L'indicatore di cui al comma 1 del presente articolo è utilizzato anche ai fini della disposizione di cui all'art. 41, comma 1, del decreto-legge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24</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aprile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2014,</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n.</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66.</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Le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amministrazioni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regionali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calcolano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l'indicatore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escludendo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le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transazioni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riferibili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 xml:space="preserve">alla Gestione Sanitaria Accentrata di cui all'art. 19, comma 2, lettera b), punto i), del decreto legislativo 23 giugno 2011, n. 118. </w:t>
      </w:r>
    </w:p>
    <w:p w:rsidR="009144D4" w:rsidRDefault="009144D4" w:rsidP="009144D4">
      <w:pPr>
        <w:autoSpaceDE w:val="0"/>
        <w:autoSpaceDN w:val="0"/>
        <w:adjustRightInd w:val="0"/>
        <w:jc w:val="both"/>
        <w:rPr>
          <w:rFonts w:ascii="TimesNewRomanPS-ItalicMT" w:hAnsi="TimesNewRomanPS-ItalicMT" w:cs="TimesNewRomanPS-ItalicMT"/>
          <w:i/>
          <w:iCs/>
          <w:color w:val="000000"/>
          <w:sz w:val="18"/>
          <w:szCs w:val="18"/>
        </w:rPr>
      </w:pPr>
    </w:p>
    <w:p w:rsidR="003D667B" w:rsidRDefault="003D667B" w:rsidP="003D667B">
      <w:pPr>
        <w:numPr>
          <w:ilvl w:val="0"/>
          <w:numId w:val="5"/>
        </w:numPr>
        <w:autoSpaceDE w:val="0"/>
        <w:autoSpaceDN w:val="0"/>
        <w:adjustRightInd w:val="0"/>
        <w:jc w:val="both"/>
        <w:rPr>
          <w:rFonts w:ascii="TimesNewRomanPS-ItalicMT" w:hAnsi="TimesNewRomanPS-ItalicMT" w:cs="TimesNewRomanPS-ItalicMT"/>
          <w:i/>
          <w:iCs/>
          <w:color w:val="000000"/>
          <w:sz w:val="18"/>
          <w:szCs w:val="18"/>
        </w:rPr>
      </w:pPr>
      <w:r w:rsidRPr="003D667B">
        <w:rPr>
          <w:rFonts w:ascii="TimesNewRomanPS-ItalicMT" w:hAnsi="TimesNewRomanPS-ItalicMT" w:cs="TimesNewRomanPS-ItalicMT"/>
          <w:i/>
          <w:iCs/>
          <w:color w:val="000000"/>
          <w:sz w:val="18"/>
          <w:szCs w:val="18"/>
        </w:rPr>
        <w:t xml:space="preserve">Le amministrazioni regionali elaborano l'indicatore di tempestività dei pagamenti di cui ai commi 1 e 2, con riferimento all'intero bilancio regionale, alla Gestione Sanitaria Accentrata e alla componente non sanitaria. </w:t>
      </w:r>
    </w:p>
    <w:p w:rsidR="009144D4" w:rsidRPr="003D667B" w:rsidRDefault="009144D4" w:rsidP="009144D4">
      <w:pPr>
        <w:autoSpaceDE w:val="0"/>
        <w:autoSpaceDN w:val="0"/>
        <w:adjustRightInd w:val="0"/>
        <w:jc w:val="both"/>
        <w:rPr>
          <w:rFonts w:ascii="TimesNewRomanPS-ItalicMT" w:hAnsi="TimesNewRomanPS-ItalicMT" w:cs="TimesNewRomanPS-ItalicMT"/>
          <w:i/>
          <w:iCs/>
          <w:color w:val="000000"/>
          <w:sz w:val="18"/>
          <w:szCs w:val="18"/>
        </w:rPr>
      </w:pPr>
    </w:p>
    <w:p w:rsidR="003D667B" w:rsidRDefault="003D667B" w:rsidP="003D667B">
      <w:pPr>
        <w:numPr>
          <w:ilvl w:val="0"/>
          <w:numId w:val="5"/>
        </w:numPr>
        <w:autoSpaceDE w:val="0"/>
        <w:autoSpaceDN w:val="0"/>
        <w:adjustRightInd w:val="0"/>
        <w:jc w:val="both"/>
        <w:rPr>
          <w:rFonts w:ascii="TimesNewRomanPS-ItalicMT" w:hAnsi="TimesNewRomanPS-ItalicMT" w:cs="TimesNewRomanPS-ItalicMT"/>
          <w:i/>
          <w:iCs/>
          <w:color w:val="000000"/>
          <w:sz w:val="18"/>
          <w:szCs w:val="18"/>
        </w:rPr>
      </w:pPr>
      <w:r w:rsidRPr="003D667B">
        <w:rPr>
          <w:rFonts w:ascii="TimesNewRomanPS-ItalicMT" w:hAnsi="TimesNewRomanPS-ItalicMT" w:cs="TimesNewRomanPS-ItalicMT"/>
          <w:i/>
          <w:iCs/>
          <w:color w:val="000000"/>
          <w:sz w:val="18"/>
          <w:szCs w:val="18"/>
        </w:rPr>
        <w:t>Per le amministrazioni centrali dello Stato, le note integrative allegate al bilancio disciplinate dall'art. 35, comma 2, della legge 31 dicembre 2009, n. 196, costituiscono il prospetto di cui all'art.41 del decreto-legge 24 aprile 2014, n. 66.</w:t>
      </w:r>
    </w:p>
    <w:p w:rsidR="009144D4" w:rsidRDefault="009144D4" w:rsidP="009144D4">
      <w:pPr>
        <w:pStyle w:val="Paragrafoelenco"/>
        <w:rPr>
          <w:rFonts w:ascii="TimesNewRomanPS-ItalicMT" w:hAnsi="TimesNewRomanPS-ItalicMT" w:cs="TimesNewRomanPS-ItalicMT"/>
          <w:i/>
          <w:iCs/>
          <w:color w:val="000000"/>
          <w:sz w:val="18"/>
          <w:szCs w:val="18"/>
        </w:rPr>
      </w:pPr>
    </w:p>
    <w:p w:rsidR="003D667B" w:rsidRDefault="003D667B" w:rsidP="003D667B">
      <w:pPr>
        <w:numPr>
          <w:ilvl w:val="0"/>
          <w:numId w:val="5"/>
        </w:numPr>
        <w:autoSpaceDE w:val="0"/>
        <w:autoSpaceDN w:val="0"/>
        <w:adjustRightInd w:val="0"/>
        <w:jc w:val="both"/>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Gli enti vigilati e le unità locali di cui all'art. 19, comma 4, del decreto legislativo 31 maggio 2011, n. 91, trasmettono altresì l'«indicatore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annuale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tempestivit</w:t>
      </w:r>
      <w:r w:rsidR="00AE2BB9">
        <w:rPr>
          <w:rFonts w:ascii="TimesNewRomanPS-ItalicMT" w:hAnsi="TimesNewRomanPS-ItalicMT" w:cs="TimesNewRomanPS-ItalicMT"/>
          <w:i/>
          <w:iCs/>
          <w:color w:val="000000"/>
          <w:sz w:val="18"/>
          <w:szCs w:val="18"/>
        </w:rPr>
        <w:t>à</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dei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pagamenti»,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unitamente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al</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bilancio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consuntivo,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al</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Ministero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vigilante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per</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 xml:space="preserve">il consolidamento e il monitoraggio degli obiettivi connessi all'azione pubblica. </w:t>
      </w:r>
    </w:p>
    <w:p w:rsidR="003D667B" w:rsidRDefault="003D667B" w:rsidP="003D667B">
      <w:pPr>
        <w:autoSpaceDE w:val="0"/>
        <w:autoSpaceDN w:val="0"/>
        <w:adjustRightInd w:val="0"/>
        <w:jc w:val="both"/>
        <w:rPr>
          <w:rFonts w:ascii="TimesNewRomanPS-ItalicMT" w:hAnsi="TimesNewRomanPS-ItalicMT" w:cs="TimesNewRomanPS-ItalicMT"/>
          <w:i/>
          <w:iCs/>
          <w:color w:val="000000"/>
          <w:sz w:val="18"/>
          <w:szCs w:val="18"/>
        </w:rPr>
      </w:pPr>
    </w:p>
    <w:p w:rsidR="003D667B" w:rsidRDefault="003D667B" w:rsidP="003D667B">
      <w:pPr>
        <w:autoSpaceDE w:val="0"/>
        <w:autoSpaceDN w:val="0"/>
        <w:adjustRightInd w:val="0"/>
        <w:jc w:val="both"/>
        <w:rPr>
          <w:rFonts w:ascii="TimesNewRomanPS-BoldMT" w:hAnsi="TimesNewRomanPS-BoldMT" w:cs="TimesNewRomanPS-BoldMT"/>
          <w:b/>
          <w:bCs/>
          <w:color w:val="000000"/>
          <w:sz w:val="18"/>
          <w:szCs w:val="18"/>
        </w:rPr>
      </w:pPr>
    </w:p>
    <w:p w:rsidR="003D667B" w:rsidRDefault="003D667B" w:rsidP="003D667B">
      <w:pPr>
        <w:autoSpaceDE w:val="0"/>
        <w:autoSpaceDN w:val="0"/>
        <w:adjustRightInd w:val="0"/>
        <w:jc w:val="center"/>
        <w:rPr>
          <w:rFonts w:ascii="TimesNewRomanPS-BoldMT" w:hAnsi="TimesNewRomanPS-BoldMT" w:cs="TimesNewRomanPS-BoldMT"/>
          <w:b/>
          <w:bCs/>
          <w:color w:val="0000FF"/>
          <w:sz w:val="18"/>
          <w:szCs w:val="18"/>
        </w:rPr>
      </w:pPr>
      <w:r>
        <w:rPr>
          <w:rFonts w:ascii="TimesNewRomanPS-BoldMT" w:hAnsi="TimesNewRomanPS-BoldMT" w:cs="TimesNewRomanPS-BoldMT"/>
          <w:b/>
          <w:bCs/>
          <w:color w:val="000000"/>
          <w:sz w:val="18"/>
          <w:szCs w:val="18"/>
        </w:rPr>
        <w:t xml:space="preserve">Articolo 10 del </w:t>
      </w:r>
      <w:r>
        <w:rPr>
          <w:rFonts w:ascii="TimesNewRomanPS-BoldMT" w:hAnsi="TimesNewRomanPS-BoldMT" w:cs="TimesNewRomanPS-BoldMT"/>
          <w:b/>
          <w:bCs/>
          <w:color w:val="0000FF"/>
          <w:sz w:val="18"/>
          <w:szCs w:val="18"/>
        </w:rPr>
        <w:t>Decreto del Presidente del Consiglio dei Ministri 22.09.2014</w:t>
      </w:r>
    </w:p>
    <w:p w:rsidR="003D667B" w:rsidRDefault="003D667B" w:rsidP="003D667B">
      <w:pPr>
        <w:autoSpaceDE w:val="0"/>
        <w:autoSpaceDN w:val="0"/>
        <w:adjustRightInd w:val="0"/>
        <w:jc w:val="center"/>
        <w:rPr>
          <w:rFonts w:ascii="TimesNewRomanPS-BoldMT" w:hAnsi="TimesNewRomanPS-BoldMT" w:cs="TimesNewRomanPS-BoldMT"/>
          <w:b/>
          <w:bCs/>
          <w:color w:val="0000FF"/>
          <w:sz w:val="18"/>
          <w:szCs w:val="18"/>
        </w:rPr>
      </w:pPr>
    </w:p>
    <w:p w:rsidR="003D667B" w:rsidRDefault="003D667B" w:rsidP="003D667B">
      <w:pPr>
        <w:numPr>
          <w:ilvl w:val="0"/>
          <w:numId w:val="3"/>
        </w:numPr>
        <w:autoSpaceDE w:val="0"/>
        <w:autoSpaceDN w:val="0"/>
        <w:adjustRightInd w:val="0"/>
        <w:jc w:val="both"/>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Le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amministrazioni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pubblicano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l'«indicatore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annuale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tempestività</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dei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pagamenti»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cui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all'art.</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9,</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comma</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1,</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del</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presente decreto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entro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il</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31</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gennaio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dell'anno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successivo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quello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riferimento,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secondo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le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modalit</w:t>
      </w:r>
      <w:r w:rsidR="009144D4">
        <w:rPr>
          <w:rFonts w:ascii="TimesNewRomanPS-ItalicMT" w:hAnsi="TimesNewRomanPS-ItalicMT" w:cs="TimesNewRomanPS-ItalicMT"/>
          <w:i/>
          <w:iCs/>
          <w:color w:val="000000"/>
          <w:sz w:val="18"/>
          <w:szCs w:val="18"/>
        </w:rPr>
        <w:t>à</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di cui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al</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comma</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3</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del</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 xml:space="preserve">presente articolo. </w:t>
      </w:r>
    </w:p>
    <w:p w:rsidR="009144D4" w:rsidRDefault="009144D4" w:rsidP="009144D4">
      <w:pPr>
        <w:autoSpaceDE w:val="0"/>
        <w:autoSpaceDN w:val="0"/>
        <w:adjustRightInd w:val="0"/>
        <w:jc w:val="both"/>
        <w:rPr>
          <w:rFonts w:ascii="TimesNewRomanPS-ItalicMT" w:hAnsi="TimesNewRomanPS-ItalicMT" w:cs="TimesNewRomanPS-ItalicMT"/>
          <w:i/>
          <w:iCs/>
          <w:color w:val="000000"/>
          <w:sz w:val="18"/>
          <w:szCs w:val="18"/>
        </w:rPr>
      </w:pPr>
    </w:p>
    <w:p w:rsidR="003D667B" w:rsidRDefault="003D667B" w:rsidP="003D667B">
      <w:pPr>
        <w:numPr>
          <w:ilvl w:val="0"/>
          <w:numId w:val="3"/>
        </w:numPr>
        <w:autoSpaceDE w:val="0"/>
        <w:autoSpaceDN w:val="0"/>
        <w:adjustRightInd w:val="0"/>
        <w:jc w:val="both"/>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A decorrere dall'anno 2015, con cadenza trimestrale, le amministrazioni pubblicano l'«indicatore trimestrale di tempestività dei pagamenti» di cui all'art. 9, comma 2, del presente decreto entro il trentesimo giorno dalla conclusione del trimestre cui si riferisce, secondo le modalità di cui al comma 3 del presente articolo.</w:t>
      </w:r>
    </w:p>
    <w:p w:rsidR="009144D4" w:rsidRDefault="009144D4" w:rsidP="009144D4">
      <w:pPr>
        <w:autoSpaceDE w:val="0"/>
        <w:autoSpaceDN w:val="0"/>
        <w:adjustRightInd w:val="0"/>
        <w:jc w:val="both"/>
        <w:rPr>
          <w:rFonts w:ascii="TimesNewRomanPS-ItalicMT" w:hAnsi="TimesNewRomanPS-ItalicMT" w:cs="TimesNewRomanPS-ItalicMT"/>
          <w:i/>
          <w:iCs/>
          <w:color w:val="000000"/>
          <w:sz w:val="18"/>
          <w:szCs w:val="18"/>
        </w:rPr>
      </w:pPr>
    </w:p>
    <w:p w:rsidR="002A7D61" w:rsidRPr="00AE7253" w:rsidRDefault="003D667B" w:rsidP="003D667B">
      <w:pPr>
        <w:numPr>
          <w:ilvl w:val="0"/>
          <w:numId w:val="3"/>
        </w:numPr>
        <w:autoSpaceDE w:val="0"/>
        <w:autoSpaceDN w:val="0"/>
        <w:adjustRightInd w:val="0"/>
        <w:jc w:val="both"/>
      </w:pPr>
      <w:r>
        <w:rPr>
          <w:rFonts w:ascii="TimesNewRomanPS-ItalicMT" w:hAnsi="TimesNewRomanPS-ItalicMT" w:cs="TimesNewRomanPS-ItalicMT"/>
          <w:i/>
          <w:iCs/>
          <w:color w:val="000000"/>
          <w:sz w:val="18"/>
          <w:szCs w:val="18"/>
        </w:rPr>
        <w:t>Gli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indicatori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cui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commi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1</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2</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sono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pubblicati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sul</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proprio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sito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internet</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istituzionale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nella</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sezione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"Amministrazione trasparente/Pagamenti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dell'amministrazione"</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cui</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all'allegato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A</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del</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decreto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legislativo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14</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marzo</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2013,</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n.</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33,</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in</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un</w:t>
      </w:r>
      <w:r w:rsidR="00D970D8">
        <w:rPr>
          <w:rFonts w:ascii="TimesNewRomanPS-ItalicMT" w:hAnsi="TimesNewRomanPS-ItalicMT" w:cs="TimesNewRomanPS-ItalicMT"/>
          <w:i/>
          <w:iCs/>
          <w:color w:val="000000"/>
          <w:sz w:val="18"/>
          <w:szCs w:val="18"/>
        </w:rPr>
        <w:t xml:space="preserve"> </w:t>
      </w:r>
      <w:r>
        <w:rPr>
          <w:rFonts w:ascii="TimesNewRomanPS-ItalicMT" w:hAnsi="TimesNewRomanPS-ItalicMT" w:cs="TimesNewRomanPS-ItalicMT"/>
          <w:i/>
          <w:iCs/>
          <w:color w:val="000000"/>
          <w:sz w:val="18"/>
          <w:szCs w:val="18"/>
        </w:rPr>
        <w:t>formato tabellare aperto che ne consenta l'esportazione, il trattamento e il riutilizzo ai sensi dell'art. 7 del decreto legislativo n. 33 del 2013.</w:t>
      </w:r>
    </w:p>
    <w:sectPr w:rsidR="002A7D61" w:rsidRPr="00AE7253" w:rsidSect="003D667B">
      <w:headerReference w:type="first" r:id="rId7"/>
      <w:type w:val="continuous"/>
      <w:pgSz w:w="11906" w:h="16838" w:code="9"/>
      <w:pgMar w:top="1418" w:right="1276" w:bottom="851" w:left="1134" w:header="284"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EE" w:rsidRDefault="009C4DEE">
      <w:r>
        <w:separator/>
      </w:r>
    </w:p>
  </w:endnote>
  <w:endnote w:type="continuationSeparator" w:id="0">
    <w:p w:rsidR="009C4DEE" w:rsidRDefault="009C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EE" w:rsidRDefault="009C4DEE">
      <w:r>
        <w:separator/>
      </w:r>
    </w:p>
  </w:footnote>
  <w:footnote w:type="continuationSeparator" w:id="0">
    <w:p w:rsidR="009C4DEE" w:rsidRDefault="009C4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61" w:rsidRPr="00491176" w:rsidRDefault="00491176">
    <w:pPr>
      <w:pStyle w:val="Intestazione"/>
      <w:spacing w:before="240"/>
      <w:jc w:val="center"/>
      <w:rPr>
        <w:b/>
        <w:bCs/>
        <w:color w:val="000000" w:themeColor="text1"/>
        <w:sz w:val="44"/>
      </w:rPr>
    </w:pPr>
    <w:r w:rsidRPr="00491176">
      <w:rPr>
        <w:noProof/>
        <w:color w:val="000000" w:themeColor="text1"/>
        <w:sz w:val="20"/>
      </w:rPr>
      <w:drawing>
        <wp:anchor distT="0" distB="0" distL="114300" distR="114300" simplePos="0" relativeHeight="251658752" behindDoc="0" locked="0" layoutInCell="1" allowOverlap="1" wp14:anchorId="140C97D0" wp14:editId="4228D1A4">
          <wp:simplePos x="0" y="0"/>
          <wp:positionH relativeFrom="column">
            <wp:posOffset>118110</wp:posOffset>
          </wp:positionH>
          <wp:positionV relativeFrom="paragraph">
            <wp:posOffset>-8890</wp:posOffset>
          </wp:positionV>
          <wp:extent cx="821055" cy="1028700"/>
          <wp:effectExtent l="0" t="0" r="0" b="0"/>
          <wp:wrapSquare wrapText="bothSides"/>
          <wp:docPr id="1" name="Immagine 1" descr="STEMMA_SOLTO COL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_SOLTO COLL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themeColor="text1"/>
        <w:sz w:val="44"/>
      </w:rPr>
      <w:t xml:space="preserve">  </w:t>
    </w:r>
    <w:r w:rsidR="002A7D61" w:rsidRPr="00491176">
      <w:rPr>
        <w:b/>
        <w:bCs/>
        <w:color w:val="000000" w:themeColor="text1"/>
        <w:sz w:val="44"/>
      </w:rPr>
      <w:t xml:space="preserve">COMUNE DI </w:t>
    </w:r>
    <w:r w:rsidRPr="00491176">
      <w:rPr>
        <w:b/>
        <w:bCs/>
        <w:color w:val="000000" w:themeColor="text1"/>
        <w:sz w:val="44"/>
      </w:rPr>
      <w:t>SOLTO COLLINA</w:t>
    </w:r>
  </w:p>
  <w:p w:rsidR="002A7D61" w:rsidRPr="00491176" w:rsidRDefault="002A7D61" w:rsidP="00A73224">
    <w:pPr>
      <w:pStyle w:val="Intestazione"/>
      <w:tabs>
        <w:tab w:val="clear" w:pos="9638"/>
      </w:tabs>
      <w:spacing w:after="240"/>
      <w:jc w:val="center"/>
      <w:rPr>
        <w:i/>
        <w:iCs/>
        <w:color w:val="000000" w:themeColor="text1"/>
        <w:sz w:val="36"/>
      </w:rPr>
    </w:pPr>
    <w:r w:rsidRPr="00491176">
      <w:rPr>
        <w:i/>
        <w:iCs/>
        <w:color w:val="000000" w:themeColor="text1"/>
        <w:sz w:val="36"/>
      </w:rPr>
      <w:t>Provincia di Bergamo</w:t>
    </w:r>
  </w:p>
  <w:p w:rsidR="00AE7253" w:rsidRPr="00491176" w:rsidRDefault="00491176" w:rsidP="00A73224">
    <w:pPr>
      <w:pStyle w:val="Pidipagina"/>
      <w:tabs>
        <w:tab w:val="clear" w:pos="4819"/>
        <w:tab w:val="clear" w:pos="9638"/>
        <w:tab w:val="right" w:pos="9498"/>
      </w:tabs>
      <w:jc w:val="center"/>
      <w:rPr>
        <w:rFonts w:ascii="Calibri" w:hAnsi="Calibri"/>
        <w:color w:val="000000" w:themeColor="text1"/>
        <w:sz w:val="16"/>
        <w:szCs w:val="16"/>
      </w:rPr>
    </w:pPr>
    <w:proofErr w:type="spellStart"/>
    <w:r w:rsidRPr="00491176">
      <w:rPr>
        <w:rFonts w:ascii="Calibri" w:hAnsi="Calibri"/>
        <w:color w:val="000000" w:themeColor="text1"/>
        <w:sz w:val="16"/>
        <w:szCs w:val="16"/>
      </w:rPr>
      <w:t>cap</w:t>
    </w:r>
    <w:proofErr w:type="spellEnd"/>
    <w:r w:rsidRPr="00491176">
      <w:rPr>
        <w:rFonts w:ascii="Calibri" w:hAnsi="Calibri"/>
        <w:color w:val="000000" w:themeColor="text1"/>
        <w:sz w:val="16"/>
        <w:szCs w:val="16"/>
      </w:rPr>
      <w:t xml:space="preserve"> 24060 – Via G.B. Pozzi</w:t>
    </w:r>
    <w:r w:rsidR="00AE7253" w:rsidRPr="00491176">
      <w:rPr>
        <w:rFonts w:ascii="Calibri" w:hAnsi="Calibri"/>
        <w:color w:val="000000" w:themeColor="text1"/>
        <w:sz w:val="16"/>
        <w:szCs w:val="16"/>
      </w:rPr>
      <w:t xml:space="preserve">, </w:t>
    </w:r>
    <w:r w:rsidRPr="00491176">
      <w:rPr>
        <w:rFonts w:ascii="Calibri" w:hAnsi="Calibri"/>
        <w:color w:val="000000" w:themeColor="text1"/>
        <w:sz w:val="16"/>
        <w:szCs w:val="16"/>
      </w:rPr>
      <w:t>6 tel. 035/986012</w:t>
    </w:r>
    <w:r w:rsidR="00D970D8" w:rsidRPr="00491176">
      <w:rPr>
        <w:rFonts w:ascii="Calibri" w:hAnsi="Calibri"/>
        <w:color w:val="000000" w:themeColor="text1"/>
        <w:sz w:val="16"/>
        <w:szCs w:val="16"/>
      </w:rPr>
      <w:t xml:space="preserve"> </w:t>
    </w:r>
    <w:r w:rsidRPr="00491176">
      <w:rPr>
        <w:rFonts w:ascii="Calibri" w:hAnsi="Calibri"/>
        <w:color w:val="000000" w:themeColor="text1"/>
        <w:sz w:val="16"/>
        <w:szCs w:val="16"/>
      </w:rPr>
      <w:t>fax 035/980121</w:t>
    </w:r>
    <w:r w:rsidR="00AE7253" w:rsidRPr="00491176">
      <w:rPr>
        <w:rFonts w:ascii="Calibri" w:hAnsi="Calibri"/>
        <w:color w:val="000000" w:themeColor="text1"/>
        <w:sz w:val="16"/>
        <w:szCs w:val="16"/>
      </w:rPr>
      <w:t xml:space="preserve"> </w:t>
    </w:r>
  </w:p>
  <w:p w:rsidR="00AE7253" w:rsidRPr="00491176" w:rsidRDefault="00491176" w:rsidP="00A73224">
    <w:pPr>
      <w:pStyle w:val="Pidipagina"/>
      <w:tabs>
        <w:tab w:val="clear" w:pos="4819"/>
        <w:tab w:val="clear" w:pos="9638"/>
        <w:tab w:val="right" w:pos="9498"/>
      </w:tabs>
      <w:jc w:val="both"/>
      <w:rPr>
        <w:color w:val="000000" w:themeColor="text1"/>
      </w:rPr>
    </w:pPr>
    <w:r w:rsidRPr="00491176">
      <w:rPr>
        <w:rFonts w:ascii="Calibri" w:hAnsi="Calibri"/>
        <w:color w:val="000000" w:themeColor="text1"/>
        <w:sz w:val="16"/>
        <w:szCs w:val="16"/>
      </w:rPr>
      <w:tab/>
      <w:t>info@comune.solto-collina.bg.it</w:t>
    </w:r>
  </w:p>
  <w:p w:rsidR="002A7D61" w:rsidRPr="00491176" w:rsidRDefault="00491176" w:rsidP="00A73224">
    <w:pPr>
      <w:pStyle w:val="Intestazione"/>
      <w:pBdr>
        <w:bottom w:val="single" w:sz="4" w:space="1" w:color="000080"/>
      </w:pBdr>
      <w:tabs>
        <w:tab w:val="clear" w:pos="4819"/>
        <w:tab w:val="clear" w:pos="9638"/>
        <w:tab w:val="right" w:pos="9498"/>
      </w:tabs>
      <w:jc w:val="both"/>
      <w:rPr>
        <w:rFonts w:ascii="Calibri" w:hAnsi="Calibri"/>
        <w:color w:val="000000" w:themeColor="text1"/>
        <w:sz w:val="16"/>
        <w:szCs w:val="16"/>
      </w:rPr>
    </w:pPr>
    <w:r w:rsidRPr="00491176">
      <w:rPr>
        <w:rFonts w:ascii="Calibri" w:hAnsi="Calibri"/>
        <w:color w:val="000000" w:themeColor="text1"/>
        <w:sz w:val="16"/>
        <w:szCs w:val="16"/>
      </w:rPr>
      <w:t>Codice Fiscale 00646930164</w:t>
    </w:r>
    <w:r w:rsidR="002A7D61" w:rsidRPr="00491176">
      <w:rPr>
        <w:rFonts w:ascii="Calibri" w:hAnsi="Calibri"/>
        <w:color w:val="000000" w:themeColor="text1"/>
        <w:sz w:val="16"/>
        <w:szCs w:val="16"/>
      </w:rPr>
      <w:tab/>
      <w:t xml:space="preserve">P. IVA </w:t>
    </w:r>
    <w:r w:rsidRPr="00491176">
      <w:rPr>
        <w:rFonts w:ascii="Calibri" w:hAnsi="Calibri"/>
        <w:color w:val="000000" w:themeColor="text1"/>
        <w:sz w:val="16"/>
        <w:szCs w:val="16"/>
      </w:rPr>
      <w:t>00646930164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EB0"/>
    <w:multiLevelType w:val="hybridMultilevel"/>
    <w:tmpl w:val="7164AA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10171A"/>
    <w:multiLevelType w:val="hybridMultilevel"/>
    <w:tmpl w:val="1E0058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661359"/>
    <w:multiLevelType w:val="hybridMultilevel"/>
    <w:tmpl w:val="F1FAA66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3CC61DA"/>
    <w:multiLevelType w:val="hybridMultilevel"/>
    <w:tmpl w:val="8116ACCA"/>
    <w:lvl w:ilvl="0" w:tplc="0B5E795E">
      <w:start w:val="1"/>
      <w:numFmt w:val="bullet"/>
      <w:lvlText w:val="-"/>
      <w:lvlJc w:val="left"/>
      <w:pPr>
        <w:tabs>
          <w:tab w:val="num" w:pos="825"/>
        </w:tabs>
        <w:ind w:left="825" w:hanging="360"/>
      </w:pPr>
      <w:rPr>
        <w:rFonts w:hAnsi="Courier New" w:hint="default"/>
      </w:rPr>
    </w:lvl>
    <w:lvl w:ilvl="1" w:tplc="04100003">
      <w:start w:val="1"/>
      <w:numFmt w:val="bullet"/>
      <w:lvlText w:val="o"/>
      <w:lvlJc w:val="left"/>
      <w:pPr>
        <w:tabs>
          <w:tab w:val="num" w:pos="1485"/>
        </w:tabs>
        <w:ind w:left="1485" w:hanging="360"/>
      </w:pPr>
      <w:rPr>
        <w:rFonts w:ascii="Courier New" w:hAnsi="Courier New" w:cs="Courier New" w:hint="default"/>
      </w:rPr>
    </w:lvl>
    <w:lvl w:ilvl="2" w:tplc="04100005">
      <w:start w:val="1"/>
      <w:numFmt w:val="bullet"/>
      <w:lvlText w:val=""/>
      <w:lvlJc w:val="left"/>
      <w:pPr>
        <w:tabs>
          <w:tab w:val="num" w:pos="2205"/>
        </w:tabs>
        <w:ind w:left="2205" w:hanging="360"/>
      </w:pPr>
      <w:rPr>
        <w:rFonts w:ascii="Wingdings" w:hAnsi="Wingdings" w:cs="Times New Roman" w:hint="default"/>
      </w:rPr>
    </w:lvl>
    <w:lvl w:ilvl="3" w:tplc="04100001">
      <w:start w:val="1"/>
      <w:numFmt w:val="bullet"/>
      <w:lvlText w:val=""/>
      <w:lvlJc w:val="left"/>
      <w:pPr>
        <w:tabs>
          <w:tab w:val="num" w:pos="2925"/>
        </w:tabs>
        <w:ind w:left="2925" w:hanging="360"/>
      </w:pPr>
      <w:rPr>
        <w:rFonts w:ascii="Symbol" w:hAnsi="Symbol" w:cs="Times New Roman" w:hint="default"/>
      </w:rPr>
    </w:lvl>
    <w:lvl w:ilvl="4" w:tplc="04100003">
      <w:start w:val="1"/>
      <w:numFmt w:val="bullet"/>
      <w:lvlText w:val="o"/>
      <w:lvlJc w:val="left"/>
      <w:pPr>
        <w:tabs>
          <w:tab w:val="num" w:pos="3645"/>
        </w:tabs>
        <w:ind w:left="3645" w:hanging="360"/>
      </w:pPr>
      <w:rPr>
        <w:rFonts w:ascii="Courier New" w:hAnsi="Courier New" w:cs="Courier New" w:hint="default"/>
      </w:rPr>
    </w:lvl>
    <w:lvl w:ilvl="5" w:tplc="04100005">
      <w:start w:val="1"/>
      <w:numFmt w:val="bullet"/>
      <w:lvlText w:val=""/>
      <w:lvlJc w:val="left"/>
      <w:pPr>
        <w:tabs>
          <w:tab w:val="num" w:pos="4365"/>
        </w:tabs>
        <w:ind w:left="4365" w:hanging="360"/>
      </w:pPr>
      <w:rPr>
        <w:rFonts w:ascii="Wingdings" w:hAnsi="Wingdings" w:cs="Times New Roman" w:hint="default"/>
      </w:rPr>
    </w:lvl>
    <w:lvl w:ilvl="6" w:tplc="04100001">
      <w:start w:val="1"/>
      <w:numFmt w:val="bullet"/>
      <w:lvlText w:val=""/>
      <w:lvlJc w:val="left"/>
      <w:pPr>
        <w:tabs>
          <w:tab w:val="num" w:pos="5085"/>
        </w:tabs>
        <w:ind w:left="5085" w:hanging="360"/>
      </w:pPr>
      <w:rPr>
        <w:rFonts w:ascii="Symbol" w:hAnsi="Symbol" w:cs="Times New Roman" w:hint="default"/>
      </w:rPr>
    </w:lvl>
    <w:lvl w:ilvl="7" w:tplc="04100003">
      <w:start w:val="1"/>
      <w:numFmt w:val="bullet"/>
      <w:lvlText w:val="o"/>
      <w:lvlJc w:val="left"/>
      <w:pPr>
        <w:tabs>
          <w:tab w:val="num" w:pos="5805"/>
        </w:tabs>
        <w:ind w:left="5805" w:hanging="360"/>
      </w:pPr>
      <w:rPr>
        <w:rFonts w:ascii="Courier New" w:hAnsi="Courier New" w:cs="Courier New" w:hint="default"/>
      </w:rPr>
    </w:lvl>
    <w:lvl w:ilvl="8" w:tplc="04100005">
      <w:start w:val="1"/>
      <w:numFmt w:val="bullet"/>
      <w:lvlText w:val=""/>
      <w:lvlJc w:val="left"/>
      <w:pPr>
        <w:tabs>
          <w:tab w:val="num" w:pos="6525"/>
        </w:tabs>
        <w:ind w:left="6525" w:hanging="360"/>
      </w:pPr>
      <w:rPr>
        <w:rFonts w:ascii="Wingdings" w:hAnsi="Wingdings" w:cs="Times New Roman" w:hint="default"/>
      </w:rPr>
    </w:lvl>
  </w:abstractNum>
  <w:abstractNum w:abstractNumId="4" w15:restartNumberingAfterBreak="0">
    <w:nsid w:val="37544D84"/>
    <w:multiLevelType w:val="hybridMultilevel"/>
    <w:tmpl w:val="F71EDD2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9F2F6E"/>
    <w:multiLevelType w:val="hybridMultilevel"/>
    <w:tmpl w:val="74ECDBD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8141DA"/>
    <w:multiLevelType w:val="hybridMultilevel"/>
    <w:tmpl w:val="230AA5E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9F4498"/>
    <w:multiLevelType w:val="hybridMultilevel"/>
    <w:tmpl w:val="D8FE22A4"/>
    <w:lvl w:ilvl="0" w:tplc="0410000F">
      <w:start w:val="1"/>
      <w:numFmt w:val="decimal"/>
      <w:lvlText w:val="%1."/>
      <w:lvlJc w:val="left"/>
      <w:pPr>
        <w:ind w:left="720" w:hanging="360"/>
      </w:pPr>
      <w:rPr>
        <w:rFonts w:hint="default"/>
      </w:rPr>
    </w:lvl>
    <w:lvl w:ilvl="1" w:tplc="55D67A3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A8E17A5"/>
    <w:multiLevelType w:val="hybridMultilevel"/>
    <w:tmpl w:val="EFB23C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2BC5922"/>
    <w:multiLevelType w:val="hybridMultilevel"/>
    <w:tmpl w:val="5D783DE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
  </w:num>
  <w:num w:numId="5">
    <w:abstractNumId w:val="4"/>
  </w:num>
  <w:num w:numId="6">
    <w:abstractNumId w:val="7"/>
  </w:num>
  <w:num w:numId="7">
    <w:abstractNumId w:val="5"/>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09"/>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7B"/>
    <w:rsid w:val="000C2BD3"/>
    <w:rsid w:val="001264BA"/>
    <w:rsid w:val="0018184A"/>
    <w:rsid w:val="001A25A1"/>
    <w:rsid w:val="001B4359"/>
    <w:rsid w:val="002A7D61"/>
    <w:rsid w:val="00375A5A"/>
    <w:rsid w:val="0039722D"/>
    <w:rsid w:val="003A4587"/>
    <w:rsid w:val="003C34AE"/>
    <w:rsid w:val="003D667B"/>
    <w:rsid w:val="003E7216"/>
    <w:rsid w:val="00491176"/>
    <w:rsid w:val="004E38B8"/>
    <w:rsid w:val="00507996"/>
    <w:rsid w:val="005B3023"/>
    <w:rsid w:val="005D18EE"/>
    <w:rsid w:val="006B3A17"/>
    <w:rsid w:val="006E7BD2"/>
    <w:rsid w:val="006F5731"/>
    <w:rsid w:val="007033E1"/>
    <w:rsid w:val="00764D0D"/>
    <w:rsid w:val="007D7D34"/>
    <w:rsid w:val="00884B45"/>
    <w:rsid w:val="008E05E7"/>
    <w:rsid w:val="009144D4"/>
    <w:rsid w:val="00933B51"/>
    <w:rsid w:val="009C4DEE"/>
    <w:rsid w:val="00A73224"/>
    <w:rsid w:val="00A93FBD"/>
    <w:rsid w:val="00AA1679"/>
    <w:rsid w:val="00AE2BB9"/>
    <w:rsid w:val="00AE7253"/>
    <w:rsid w:val="00C07DD9"/>
    <w:rsid w:val="00D970D8"/>
    <w:rsid w:val="00E03427"/>
    <w:rsid w:val="00F104E7"/>
    <w:rsid w:val="00FF7E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410D2B9"/>
  <w15:docId w15:val="{503DD590-3C51-4C32-93E9-F290C69D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ipertestuale">
    <w:name w:val="Hyperlink"/>
    <w:semiHidden/>
    <w:rPr>
      <w:color w:val="0000FF"/>
      <w:u w:val="single"/>
    </w:rPr>
  </w:style>
  <w:style w:type="paragraph" w:styleId="Paragrafoelenco">
    <w:name w:val="List Paragraph"/>
    <w:basedOn w:val="Normale"/>
    <w:uiPriority w:val="34"/>
    <w:qFormat/>
    <w:rsid w:val="003D667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961</Words>
  <Characters>5483</Characters>
  <Application>Microsoft Office Word</Application>
  <DocSecurity>4</DocSecurity>
  <Lines>45</Lines>
  <Paragraphs>12</Paragraphs>
  <ScaleCrop>false</ScaleCrop>
  <HeadingPairs>
    <vt:vector size="2" baseType="variant">
      <vt:variant>
        <vt:lpstr>Titolo</vt:lpstr>
      </vt:variant>
      <vt:variant>
        <vt:i4>1</vt:i4>
      </vt:variant>
    </vt:vector>
  </HeadingPairs>
  <TitlesOfParts>
    <vt:vector size="1" baseType="lpstr">
      <vt:lpstr>carta intestata semplice</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semplice</dc:title>
  <dc:creator>Mariangela Persiani</dc:creator>
  <dc:description>&amp;B~0170051020304050                              N586605 0  &amp;E</dc:description>
  <cp:lastModifiedBy>SOL04</cp:lastModifiedBy>
  <cp:revision>2</cp:revision>
  <cp:lastPrinted>2019-10-02T06:34:00Z</cp:lastPrinted>
  <dcterms:created xsi:type="dcterms:W3CDTF">2020-01-31T13:46:00Z</dcterms:created>
  <dcterms:modified xsi:type="dcterms:W3CDTF">2020-01-31T13:46:00Z</dcterms:modified>
</cp:coreProperties>
</file>